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1B92" w14:textId="77777777" w:rsidR="00E36474" w:rsidRDefault="00000000" w:rsidP="00600F76">
      <w:pPr>
        <w:spacing w:before="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Implementation Plan: Section 6</w:t>
      </w:r>
    </w:p>
    <w:p w14:paraId="2527725A" w14:textId="77777777" w:rsidR="00E36474" w:rsidRDefault="00000000">
      <w:pPr>
        <w:spacing w:before="0"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Pilot Site Evaluation Measures</w:t>
      </w:r>
    </w:p>
    <w:p w14:paraId="66057C35" w14:textId="77777777" w:rsidR="00600F76" w:rsidRPr="00A50D07" w:rsidRDefault="00600F76" w:rsidP="00600F76">
      <w:pPr>
        <w:pStyle w:val="ListParagraph"/>
        <w:numPr>
          <w:ilvl w:val="0"/>
          <w:numId w:val="8"/>
        </w:numPr>
        <w:spacing w:line="259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A50D07">
        <w:rPr>
          <w:rFonts w:asciiTheme="majorHAnsi" w:hAnsiTheme="majorHAnsi" w:cstheme="majorHAnsi"/>
          <w:color w:val="000000"/>
          <w:sz w:val="22"/>
          <w:szCs w:val="22"/>
          <w:u w:val="single"/>
        </w:rPr>
        <w:t>Objective</w:t>
      </w:r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: Create </w:t>
      </w:r>
      <w:r w:rsidRPr="00A50D0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pilot</w:t>
      </w:r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 site engagement plan; identify how to select, </w:t>
      </w:r>
      <w:proofErr w:type="gramStart"/>
      <w:r w:rsidRPr="00A50D07">
        <w:rPr>
          <w:rFonts w:asciiTheme="majorHAnsi" w:hAnsiTheme="majorHAnsi" w:cstheme="majorHAnsi"/>
          <w:color w:val="000000"/>
          <w:sz w:val="22"/>
          <w:szCs w:val="22"/>
        </w:rPr>
        <w:t>track</w:t>
      </w:r>
      <w:proofErr w:type="gramEnd"/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 and monitor Pilot Site evaluation measures</w:t>
      </w:r>
    </w:p>
    <w:p w14:paraId="7B7AD956" w14:textId="77777777" w:rsidR="00600F76" w:rsidRPr="00A50D07" w:rsidRDefault="00600F76" w:rsidP="00600F7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Hlk155189830"/>
      <w:r w:rsidRPr="00A50D07">
        <w:rPr>
          <w:rFonts w:asciiTheme="majorHAnsi" w:hAnsiTheme="majorHAnsi" w:cstheme="majorHAnsi"/>
          <w:color w:val="000000"/>
          <w:sz w:val="22"/>
          <w:szCs w:val="22"/>
        </w:rPr>
        <w:t>Due by Thursday, February 29 to your Improvement Advisor</w:t>
      </w:r>
      <w:r w:rsidRPr="00A50D07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</w:p>
    <w:bookmarkEnd w:id="0"/>
    <w:p w14:paraId="32F0C183" w14:textId="77777777" w:rsidR="00600F76" w:rsidRPr="00A50D07" w:rsidRDefault="00600F76" w:rsidP="00600F7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A50D07">
        <w:rPr>
          <w:rFonts w:asciiTheme="majorHAnsi" w:hAnsiTheme="majorHAnsi" w:cstheme="majorHAnsi"/>
          <w:color w:val="000000"/>
          <w:sz w:val="22"/>
          <w:szCs w:val="22"/>
          <w:u w:val="single"/>
        </w:rPr>
        <w:t>Resources</w:t>
      </w:r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: Many resources are on the CalHIVE BHI </w:t>
      </w:r>
      <w:hyperlink r:id="rId8" w:anchor="learn">
        <w:r w:rsidRPr="00A50D07">
          <w:rPr>
            <w:rFonts w:asciiTheme="majorHAnsi" w:hAnsiTheme="majorHAnsi" w:cstheme="majorHAnsi"/>
            <w:color w:val="0563C1"/>
            <w:sz w:val="22"/>
            <w:szCs w:val="22"/>
            <w:u w:val="single"/>
          </w:rPr>
          <w:t>website</w:t>
        </w:r>
      </w:hyperlink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sdt>
        <w:sdtPr>
          <w:tag w:val="goog_rdk_0"/>
          <w:id w:val="554278494"/>
        </w:sdtPr>
        <w:sdtContent/>
      </w:sdt>
      <w:r w:rsidRPr="00A50D07">
        <w:rPr>
          <w:rFonts w:asciiTheme="majorHAnsi" w:hAnsiTheme="majorHAnsi" w:cstheme="majorHAnsi"/>
          <w:color w:val="000000"/>
          <w:sz w:val="22"/>
          <w:szCs w:val="22"/>
        </w:rPr>
        <w:t xml:space="preserve">Learn) </w:t>
      </w:r>
    </w:p>
    <w:p w14:paraId="342C09DE" w14:textId="77777777" w:rsidR="004C33EB" w:rsidRDefault="004C33EB">
      <w:pPr>
        <w:spacing w:before="0" w:after="0" w:line="240" w:lineRule="auto"/>
        <w:rPr>
          <w:rFonts w:ascii="Calibri" w:eastAsia="Calibri" w:hAnsi="Calibri" w:cs="Calibri"/>
        </w:rPr>
      </w:pPr>
    </w:p>
    <w:p w14:paraId="18835567" w14:textId="77777777" w:rsidR="00E36474" w:rsidRDefault="00000000">
      <w:pPr>
        <w:spacing w:before="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Pilot Site Evaluation Measures should include at least one measure from each of the five categories. Ideas for measures in each category are listed below. </w:t>
      </w:r>
    </w:p>
    <w:p w14:paraId="44FE2F93" w14:textId="77777777" w:rsidR="00E36474" w:rsidRDefault="00E36474">
      <w:pPr>
        <w:spacing w:before="0" w:after="0" w:line="240" w:lineRule="auto"/>
        <w:rPr>
          <w:rFonts w:ascii="Calibri" w:eastAsia="Calibri" w:hAnsi="Calibri" w:cs="Calibri"/>
        </w:rPr>
        <w:sectPr w:rsidR="00E36474" w:rsidSect="00142B63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720" w:gutter="0"/>
          <w:pgNumType w:start="1"/>
          <w:cols w:space="720"/>
        </w:sectPr>
      </w:pPr>
    </w:p>
    <w:p w14:paraId="6673EEEC" w14:textId="77777777" w:rsidR="00E36474" w:rsidRDefault="00E36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libri" w:eastAsia="Calibri" w:hAnsi="Calibri" w:cs="Calibri"/>
        </w:rPr>
      </w:pPr>
    </w:p>
    <w:tbl>
      <w:tblPr>
        <w:tblStyle w:val="a"/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8460"/>
      </w:tblGrid>
      <w:tr w:rsidR="00E36474" w14:paraId="22467BB0" w14:textId="77777777" w:rsidTr="00600F76">
        <w:trPr>
          <w:trHeight w:val="584"/>
        </w:trPr>
        <w:tc>
          <w:tcPr>
            <w:tcW w:w="5575" w:type="dxa"/>
            <w:shd w:val="clear" w:color="auto" w:fill="E7E6E6"/>
          </w:tcPr>
          <w:p w14:paraId="08A1B4D8" w14:textId="77777777" w:rsidR="00E36474" w:rsidRDefault="00000000">
            <w:pPr>
              <w:spacing w:before="0"/>
            </w:pPr>
            <w:sdt>
              <w:sdtPr>
                <w:tag w:val="goog_rdk_0"/>
                <w:id w:val="-2031953525"/>
              </w:sdtPr>
              <w:sdtContent/>
            </w:sdt>
            <w:r>
              <w:rPr>
                <w:b/>
              </w:rPr>
              <w:t xml:space="preserve">Category – Definition </w:t>
            </w:r>
          </w:p>
        </w:tc>
        <w:tc>
          <w:tcPr>
            <w:tcW w:w="8460" w:type="dxa"/>
            <w:shd w:val="clear" w:color="auto" w:fill="E7E6E6"/>
          </w:tcPr>
          <w:p w14:paraId="3EA38588" w14:textId="77777777" w:rsidR="00E36474" w:rsidRDefault="00000000">
            <w:pPr>
              <w:spacing w:before="0"/>
            </w:pPr>
            <w:r>
              <w:rPr>
                <w:b/>
              </w:rPr>
              <w:t xml:space="preserve">Examples </w:t>
            </w:r>
          </w:p>
        </w:tc>
      </w:tr>
      <w:tr w:rsidR="00E36474" w14:paraId="39372CE0" w14:textId="77777777" w:rsidTr="00600F76">
        <w:trPr>
          <w:trHeight w:val="584"/>
        </w:trPr>
        <w:tc>
          <w:tcPr>
            <w:tcW w:w="5575" w:type="dxa"/>
          </w:tcPr>
          <w:p w14:paraId="0503DB25" w14:textId="77777777" w:rsidR="00E36474" w:rsidRDefault="00000000">
            <w:pPr>
              <w:spacing w:before="0"/>
            </w:pPr>
            <w:r>
              <w:rPr>
                <w:b/>
              </w:rPr>
              <w:t>Outcome</w:t>
            </w:r>
            <w:r>
              <w:t xml:space="preserve"> </w:t>
            </w:r>
            <w:r w:rsidR="007C4F3C">
              <w:t>–</w:t>
            </w:r>
            <w:r>
              <w:t xml:space="preserve"> impact of the health care service or intervention on patients’ health</w:t>
            </w:r>
          </w:p>
        </w:tc>
        <w:tc>
          <w:tcPr>
            <w:tcW w:w="8460" w:type="dxa"/>
          </w:tcPr>
          <w:p w14:paraId="7FFAC380" w14:textId="77777777" w:rsidR="00E36474" w:rsidRDefault="00000000">
            <w:pPr>
              <w:numPr>
                <w:ilvl w:val="0"/>
                <w:numId w:val="1"/>
              </w:numPr>
              <w:spacing w:before="0"/>
            </w:pPr>
            <w:sdt>
              <w:sdtPr>
                <w:tag w:val="goog_rdk_1"/>
                <w:id w:val="641779494"/>
              </w:sdtPr>
              <w:sdtContent/>
            </w:sdt>
            <w:r>
              <w:t>CalHIVE BHI Measures</w:t>
            </w:r>
          </w:p>
          <w:p w14:paraId="522AF405" w14:textId="77777777" w:rsidR="00E36474" w:rsidRDefault="00000000">
            <w:pPr>
              <w:numPr>
                <w:ilvl w:val="1"/>
                <w:numId w:val="1"/>
              </w:numPr>
              <w:spacing w:before="0"/>
            </w:pPr>
            <w:r>
              <w:t>Depression Remission or Response for Adolescents and Adults</w:t>
            </w:r>
          </w:p>
          <w:p w14:paraId="54E03AA8" w14:textId="77777777" w:rsidR="00E36474" w:rsidRDefault="00000000">
            <w:pPr>
              <w:numPr>
                <w:ilvl w:val="1"/>
                <w:numId w:val="1"/>
              </w:numPr>
              <w:spacing w:before="0"/>
            </w:pPr>
            <w:r>
              <w:t xml:space="preserve">HbA1c Poor Control for Patients with </w:t>
            </w:r>
            <w:proofErr w:type="gramStart"/>
            <w:r>
              <w:t>Diabetes  (</w:t>
            </w:r>
            <w:proofErr w:type="gramEnd"/>
            <w:r>
              <w:t>&gt; 9%)</w:t>
            </w:r>
          </w:p>
        </w:tc>
      </w:tr>
      <w:tr w:rsidR="00E36474" w14:paraId="6EA00364" w14:textId="77777777" w:rsidTr="00600F76">
        <w:trPr>
          <w:trHeight w:val="584"/>
        </w:trPr>
        <w:tc>
          <w:tcPr>
            <w:tcW w:w="5575" w:type="dxa"/>
          </w:tcPr>
          <w:p w14:paraId="14C17228" w14:textId="77777777" w:rsidR="00E36474" w:rsidRDefault="00000000">
            <w:pPr>
              <w:spacing w:before="0"/>
            </w:pPr>
            <w:r>
              <w:rPr>
                <w:b/>
              </w:rPr>
              <w:t>Process</w:t>
            </w:r>
            <w:r>
              <w:t xml:space="preserve"> – if steps in the system are performing as planned</w:t>
            </w:r>
          </w:p>
        </w:tc>
        <w:tc>
          <w:tcPr>
            <w:tcW w:w="8460" w:type="dxa"/>
          </w:tcPr>
          <w:p w14:paraId="5C4527C5" w14:textId="77777777" w:rsidR="00E36474" w:rsidRDefault="00000000">
            <w:pPr>
              <w:numPr>
                <w:ilvl w:val="0"/>
                <w:numId w:val="2"/>
              </w:numPr>
              <w:spacing w:before="0"/>
            </w:pPr>
            <w:r>
              <w:t>CalHIVE BHI Measures</w:t>
            </w:r>
          </w:p>
          <w:p w14:paraId="64139618" w14:textId="77777777" w:rsidR="00E36474" w:rsidRDefault="00000000">
            <w:pPr>
              <w:numPr>
                <w:ilvl w:val="1"/>
                <w:numId w:val="2"/>
              </w:numPr>
              <w:spacing w:before="0"/>
            </w:pPr>
            <w:r>
              <w:t>Depression Screening and Follow-Up for Adolescents and Adults</w:t>
            </w:r>
          </w:p>
          <w:p w14:paraId="5E71F547" w14:textId="77777777" w:rsidR="00E36474" w:rsidRDefault="00000000">
            <w:pPr>
              <w:numPr>
                <w:ilvl w:val="1"/>
                <w:numId w:val="2"/>
              </w:numPr>
              <w:spacing w:before="0"/>
            </w:pPr>
            <w:r>
              <w:t>Unhealthy Alcohol Use Screening and Follow-up (ASF</w:t>
            </w:r>
          </w:p>
          <w:p w14:paraId="54DB8779" w14:textId="77777777" w:rsidR="00E36474" w:rsidRDefault="00000000">
            <w:pPr>
              <w:numPr>
                <w:ilvl w:val="0"/>
                <w:numId w:val="2"/>
              </w:numPr>
              <w:spacing w:before="0"/>
            </w:pPr>
            <w:r>
              <w:t>Screening Rates (e.g., patients eligible, patients screened)</w:t>
            </w:r>
          </w:p>
          <w:p w14:paraId="04E90F44" w14:textId="77777777" w:rsidR="00E36474" w:rsidRDefault="00000000">
            <w:pPr>
              <w:numPr>
                <w:ilvl w:val="0"/>
                <w:numId w:val="2"/>
              </w:numPr>
              <w:spacing w:before="0"/>
            </w:pPr>
            <w:r>
              <w:t xml:space="preserve">Patients Seen </w:t>
            </w:r>
          </w:p>
          <w:p w14:paraId="7BFB632A" w14:textId="77777777" w:rsidR="00E36474" w:rsidRDefault="00000000">
            <w:pPr>
              <w:numPr>
                <w:ilvl w:val="0"/>
                <w:numId w:val="2"/>
              </w:numPr>
              <w:spacing w:before="0"/>
            </w:pPr>
            <w:r>
              <w:t>Referrals: BHI [Internal], External, Warm Hand-Offs</w:t>
            </w:r>
          </w:p>
          <w:p w14:paraId="76183CB0" w14:textId="77777777" w:rsidR="00E36474" w:rsidRDefault="00000000">
            <w:pPr>
              <w:numPr>
                <w:ilvl w:val="0"/>
                <w:numId w:val="2"/>
              </w:numPr>
              <w:spacing w:before="0"/>
            </w:pPr>
            <w:r>
              <w:t xml:space="preserve">Referral </w:t>
            </w:r>
            <w:sdt>
              <w:sdtPr>
                <w:tag w:val="goog_rdk_2"/>
                <w:id w:val="-1421707976"/>
              </w:sdtPr>
              <w:sdtContent/>
            </w:sdt>
            <w:r>
              <w:t>Conversion Rate</w:t>
            </w:r>
            <w:r w:rsidR="007C4F3C">
              <w:t xml:space="preserve"> (patients referred to BHI who agree to services)</w:t>
            </w:r>
          </w:p>
          <w:p w14:paraId="1ADD24A6" w14:textId="77777777" w:rsidR="00E36474" w:rsidRDefault="00000000">
            <w:pPr>
              <w:numPr>
                <w:ilvl w:val="0"/>
                <w:numId w:val="2"/>
              </w:numPr>
              <w:spacing w:before="0"/>
            </w:pPr>
            <w:r>
              <w:t>BHC/BHCM Caseload</w:t>
            </w:r>
          </w:p>
          <w:sdt>
            <w:sdtPr>
              <w:tag w:val="goog_rdk_4"/>
              <w:id w:val="-1685741266"/>
            </w:sdtPr>
            <w:sdtContent>
              <w:p w14:paraId="30D3BFC2" w14:textId="77777777" w:rsidR="00E36474" w:rsidRDefault="00000000">
                <w:pPr>
                  <w:numPr>
                    <w:ilvl w:val="0"/>
                    <w:numId w:val="2"/>
                  </w:numPr>
                  <w:spacing w:before="0"/>
                </w:pPr>
                <w:r>
                  <w:t>Provider Consults</w:t>
                </w:r>
                <w:sdt>
                  <w:sdtPr>
                    <w:tag w:val="goog_rdk_3"/>
                    <w:id w:val="733290607"/>
                  </w:sdtPr>
                  <w:sdtContent/>
                </w:sdt>
              </w:p>
            </w:sdtContent>
          </w:sdt>
          <w:sdt>
            <w:sdtPr>
              <w:tag w:val="goog_rdk_7"/>
              <w:id w:val="-884323326"/>
            </w:sdtPr>
            <w:sdtContent>
              <w:p w14:paraId="46704BF2" w14:textId="77777777" w:rsidR="00E36474" w:rsidRDefault="00000000">
                <w:pPr>
                  <w:numPr>
                    <w:ilvl w:val="0"/>
                    <w:numId w:val="2"/>
                  </w:numPr>
                  <w:spacing w:before="0"/>
                </w:pPr>
                <w:sdt>
                  <w:sdtPr>
                    <w:tag w:val="goog_rdk_5"/>
                    <w:id w:val="-1217119679"/>
                  </w:sdtPr>
                  <w:sdtContent>
                    <w:r>
                      <w:t xml:space="preserve">Provider engagement (provider referrals) </w:t>
                    </w:r>
                  </w:sdtContent>
                </w:sdt>
                <w:sdt>
                  <w:sdtPr>
                    <w:tag w:val="goog_rdk_6"/>
                    <w:id w:val="358785967"/>
                    <w:showingPlcHdr/>
                  </w:sdtPr>
                  <w:sdtContent>
                    <w:r w:rsidR="00C00928">
                      <w:t xml:space="preserve">     </w:t>
                    </w:r>
                  </w:sdtContent>
                </w:sdt>
              </w:p>
            </w:sdtContent>
          </w:sdt>
          <w:p w14:paraId="5D1E4DEA" w14:textId="77777777" w:rsidR="00E36474" w:rsidRDefault="00000000">
            <w:pPr>
              <w:numPr>
                <w:ilvl w:val="0"/>
                <w:numId w:val="2"/>
              </w:numPr>
              <w:spacing w:before="0"/>
            </w:pPr>
            <w:r>
              <w:t xml:space="preserve">Time from referral to first visit </w:t>
            </w:r>
          </w:p>
        </w:tc>
      </w:tr>
      <w:tr w:rsidR="00E36474" w14:paraId="3CAB98B7" w14:textId="77777777" w:rsidTr="00600F76">
        <w:trPr>
          <w:trHeight w:val="584"/>
        </w:trPr>
        <w:tc>
          <w:tcPr>
            <w:tcW w:w="5575" w:type="dxa"/>
          </w:tcPr>
          <w:p w14:paraId="0BAEF710" w14:textId="77777777" w:rsidR="00E36474" w:rsidRDefault="00000000">
            <w:pPr>
              <w:spacing w:before="0"/>
            </w:pPr>
            <w:r>
              <w:rPr>
                <w:b/>
              </w:rPr>
              <w:t xml:space="preserve">Patient Experience </w:t>
            </w:r>
            <w:r>
              <w:t>– patient perceptions across continuum of care</w:t>
            </w:r>
          </w:p>
        </w:tc>
        <w:tc>
          <w:tcPr>
            <w:tcW w:w="8460" w:type="dxa"/>
          </w:tcPr>
          <w:p w14:paraId="5248CB4C" w14:textId="77777777" w:rsidR="00E36474" w:rsidRDefault="00000000">
            <w:pPr>
              <w:numPr>
                <w:ilvl w:val="0"/>
                <w:numId w:val="3"/>
              </w:numPr>
              <w:spacing w:before="0"/>
            </w:pPr>
            <w:r>
              <w:t>Measures (e.g., CAHPS, Patient Assessment Survey</w:t>
            </w:r>
            <w:sdt>
              <w:sdtPr>
                <w:tag w:val="goog_rdk_8"/>
                <w:id w:val="-1731374561"/>
              </w:sdtPr>
              <w:sdtContent>
                <w:r>
                  <w:t>, NPS-based measurement</w:t>
                </w:r>
              </w:sdtContent>
            </w:sdt>
            <w:r>
              <w:t>)</w:t>
            </w:r>
          </w:p>
          <w:p w14:paraId="4DABFC13" w14:textId="77777777" w:rsidR="00E36474" w:rsidRDefault="00000000">
            <w:pPr>
              <w:numPr>
                <w:ilvl w:val="0"/>
                <w:numId w:val="3"/>
              </w:numPr>
              <w:spacing w:before="0"/>
            </w:pPr>
            <w:r>
              <w:t>Surveys</w:t>
            </w:r>
            <w:r w:rsidR="00C00928">
              <w:t xml:space="preserve"> – addition of BHI question?</w:t>
            </w:r>
          </w:p>
          <w:sdt>
            <w:sdtPr>
              <w:tag w:val="goog_rdk_10"/>
              <w:id w:val="-198623372"/>
            </w:sdtPr>
            <w:sdtContent>
              <w:p w14:paraId="59F23A18" w14:textId="77777777" w:rsidR="00E36474" w:rsidRPr="00C00928" w:rsidRDefault="00000000" w:rsidP="00C00928">
                <w:pPr>
                  <w:numPr>
                    <w:ilvl w:val="0"/>
                    <w:numId w:val="3"/>
                  </w:numPr>
                  <w:spacing w:before="0"/>
                </w:pPr>
                <w:r>
                  <w:t>Interviews/focus groups</w:t>
                </w:r>
              </w:p>
            </w:sdtContent>
          </w:sdt>
        </w:tc>
      </w:tr>
      <w:tr w:rsidR="00E36474" w14:paraId="7924FF39" w14:textId="77777777" w:rsidTr="00600F76">
        <w:trPr>
          <w:trHeight w:val="584"/>
        </w:trPr>
        <w:tc>
          <w:tcPr>
            <w:tcW w:w="5575" w:type="dxa"/>
          </w:tcPr>
          <w:p w14:paraId="1E0E70D6" w14:textId="77777777" w:rsidR="00E36474" w:rsidRDefault="00000000">
            <w:pPr>
              <w:spacing w:before="0"/>
            </w:pPr>
            <w:r>
              <w:rPr>
                <w:b/>
              </w:rPr>
              <w:t>Workforce</w:t>
            </w:r>
            <w:r>
              <w:t xml:space="preserve"> – experience from providers and other care team members, workload, collaboration</w:t>
            </w:r>
          </w:p>
        </w:tc>
        <w:tc>
          <w:tcPr>
            <w:tcW w:w="8460" w:type="dxa"/>
          </w:tcPr>
          <w:p w14:paraId="2B0B78BE" w14:textId="77777777" w:rsidR="00E36474" w:rsidRDefault="00000000">
            <w:pPr>
              <w:numPr>
                <w:ilvl w:val="0"/>
                <w:numId w:val="4"/>
              </w:numPr>
              <w:spacing w:before="0"/>
            </w:pPr>
            <w:r>
              <w:t>Surveys (e.g., annual staff survey)</w:t>
            </w:r>
          </w:p>
          <w:p w14:paraId="7223D0EF" w14:textId="77777777" w:rsidR="00E36474" w:rsidRDefault="00000000">
            <w:pPr>
              <w:numPr>
                <w:ilvl w:val="0"/>
                <w:numId w:val="4"/>
              </w:numPr>
              <w:spacing w:before="0"/>
            </w:pPr>
            <w:r>
              <w:t>Interviews</w:t>
            </w:r>
          </w:p>
          <w:p w14:paraId="63135EB4" w14:textId="77777777" w:rsidR="00E36474" w:rsidRDefault="00000000">
            <w:pPr>
              <w:numPr>
                <w:ilvl w:val="0"/>
                <w:numId w:val="4"/>
              </w:numPr>
              <w:spacing w:before="0"/>
            </w:pPr>
            <w:r>
              <w:t>Collaboration: Provider Huddles, Team Meetings, consultations</w:t>
            </w:r>
          </w:p>
        </w:tc>
      </w:tr>
      <w:tr w:rsidR="00E36474" w14:paraId="0E540A1B" w14:textId="77777777" w:rsidTr="00600F76">
        <w:trPr>
          <w:trHeight w:val="584"/>
        </w:trPr>
        <w:tc>
          <w:tcPr>
            <w:tcW w:w="5575" w:type="dxa"/>
          </w:tcPr>
          <w:p w14:paraId="1B6013C3" w14:textId="77777777" w:rsidR="00E36474" w:rsidRDefault="00000000">
            <w:pPr>
              <w:spacing w:before="0"/>
            </w:pPr>
            <w:sdt>
              <w:sdtPr>
                <w:tag w:val="goog_rdk_14"/>
                <w:id w:val="1572532372"/>
              </w:sdtPr>
              <w:sdtContent/>
            </w:sdt>
            <w:proofErr w:type="gramStart"/>
            <w:r>
              <w:rPr>
                <w:b/>
              </w:rPr>
              <w:t>Financial</w:t>
            </w:r>
            <w:r>
              <w:t xml:space="preserve">  –</w:t>
            </w:r>
            <w:proofErr w:type="gramEnd"/>
            <w:r>
              <w:t xml:space="preserve"> direct and indirect </w:t>
            </w:r>
            <w:sdt>
              <w:sdtPr>
                <w:tag w:val="goog_rdk_15"/>
                <w:id w:val="2007713216"/>
              </w:sdtPr>
              <w:sdtContent/>
            </w:sdt>
            <w:r>
              <w:t>costs</w:t>
            </w:r>
            <w:sdt>
              <w:sdtPr>
                <w:tag w:val="goog_rdk_16"/>
                <w:id w:val="1981962668"/>
              </w:sdtPr>
              <w:sdtContent>
                <w:r>
                  <w:t xml:space="preserve"> and revenue </w:t>
                </w:r>
              </w:sdtContent>
            </w:sdt>
          </w:p>
        </w:tc>
        <w:tc>
          <w:tcPr>
            <w:tcW w:w="8460" w:type="dxa"/>
          </w:tcPr>
          <w:p w14:paraId="4FE2E29A" w14:textId="77777777" w:rsidR="00E36474" w:rsidRDefault="00000000">
            <w:pPr>
              <w:numPr>
                <w:ilvl w:val="0"/>
                <w:numId w:val="5"/>
              </w:numPr>
              <w:spacing w:before="0"/>
            </w:pPr>
            <w:sdt>
              <w:sdtPr>
                <w:tag w:val="goog_rdk_18"/>
                <w:id w:val="2055890590"/>
              </w:sdtPr>
              <w:sdtContent>
                <w:r>
                  <w:t xml:space="preserve">Revenue Generation: </w:t>
                </w:r>
              </w:sdtContent>
            </w:sdt>
            <w:r>
              <w:t>Screening Codes</w:t>
            </w:r>
            <w:sdt>
              <w:sdtPr>
                <w:tag w:val="goog_rdk_19"/>
                <w:id w:val="377134677"/>
              </w:sdtPr>
              <w:sdtContent>
                <w:r>
                  <w:t xml:space="preserve"> and Visits</w:t>
                </w:r>
              </w:sdtContent>
            </w:sdt>
          </w:p>
          <w:sdt>
            <w:sdtPr>
              <w:tag w:val="goog_rdk_21"/>
              <w:id w:val="-830292645"/>
            </w:sdtPr>
            <w:sdtContent>
              <w:p w14:paraId="4E1C01B7" w14:textId="77777777" w:rsidR="00E36474" w:rsidRDefault="00000000">
                <w:pPr>
                  <w:numPr>
                    <w:ilvl w:val="0"/>
                    <w:numId w:val="5"/>
                  </w:numPr>
                  <w:spacing w:before="0"/>
                </w:pPr>
                <w:r>
                  <w:t>BHI Visits</w:t>
                </w:r>
                <w:sdt>
                  <w:sdtPr>
                    <w:tag w:val="goog_rdk_20"/>
                    <w:id w:val="-2043746170"/>
                  </w:sdtPr>
                  <w:sdtContent/>
                </w:sdt>
              </w:p>
            </w:sdtContent>
          </w:sdt>
          <w:sdt>
            <w:sdtPr>
              <w:tag w:val="goog_rdk_23"/>
              <w:id w:val="5173288"/>
            </w:sdtPr>
            <w:sdtContent>
              <w:p w14:paraId="237AA62B" w14:textId="77777777" w:rsidR="00E36474" w:rsidRDefault="00000000">
                <w:pPr>
                  <w:numPr>
                    <w:ilvl w:val="0"/>
                    <w:numId w:val="5"/>
                  </w:numPr>
                  <w:spacing w:before="0"/>
                </w:pPr>
                <w:sdt>
                  <w:sdtPr>
                    <w:tag w:val="goog_rdk_22"/>
                    <w:id w:val="-1418403211"/>
                  </w:sdtPr>
                  <w:sdtContent>
                    <w:r>
                      <w:t>Quarterly Profit &amp; Loss Reports</w:t>
                    </w:r>
                  </w:sdtContent>
                </w:sdt>
              </w:p>
            </w:sdtContent>
          </w:sdt>
          <w:sdt>
            <w:sdtPr>
              <w:tag w:val="goog_rdk_26"/>
              <w:id w:val="1673994986"/>
            </w:sdtPr>
            <w:sdtContent>
              <w:p w14:paraId="33458D8C" w14:textId="77777777" w:rsidR="00E36474" w:rsidRDefault="00000000">
                <w:pPr>
                  <w:numPr>
                    <w:ilvl w:val="0"/>
                    <w:numId w:val="5"/>
                  </w:numPr>
                  <w:spacing w:before="0"/>
                </w:pPr>
                <w:sdt>
                  <w:sdtPr>
                    <w:tag w:val="goog_rdk_24"/>
                    <w:id w:val="-1803457157"/>
                  </w:sdtPr>
                  <w:sdtContent>
                    <w:r>
                      <w:t>Claims processing</w:t>
                    </w:r>
                  </w:sdtContent>
                </w:sdt>
                <w:sdt>
                  <w:sdtPr>
                    <w:tag w:val="goog_rdk_25"/>
                    <w:id w:val="1771891920"/>
                    <w:showingPlcHdr/>
                  </w:sdtPr>
                  <w:sdtContent>
                    <w:r w:rsidR="00C00928">
                      <w:t xml:space="preserve">     </w:t>
                    </w:r>
                  </w:sdtContent>
                </w:sdt>
              </w:p>
            </w:sdtContent>
          </w:sdt>
        </w:tc>
      </w:tr>
    </w:tbl>
    <w:p w14:paraId="491463E8" w14:textId="77777777" w:rsidR="00E36474" w:rsidRDefault="00E36474">
      <w:pPr>
        <w:spacing w:before="0" w:after="0" w:line="240" w:lineRule="auto"/>
        <w:rPr>
          <w:rFonts w:ascii="Calibri" w:eastAsia="Calibri" w:hAnsi="Calibri" w:cs="Calibri"/>
        </w:rPr>
      </w:pPr>
    </w:p>
    <w:tbl>
      <w:tblPr>
        <w:tblStyle w:val="a0"/>
        <w:tblpPr w:leftFromText="180" w:rightFromText="180" w:vertAnchor="page" w:horzAnchor="margin" w:tblpY="177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5"/>
        <w:gridCol w:w="1399"/>
        <w:gridCol w:w="2953"/>
        <w:gridCol w:w="939"/>
        <w:gridCol w:w="1068"/>
        <w:gridCol w:w="1068"/>
        <w:gridCol w:w="1362"/>
        <w:gridCol w:w="1644"/>
        <w:gridCol w:w="913"/>
        <w:gridCol w:w="1089"/>
      </w:tblGrid>
      <w:tr w:rsidR="00E36474" w14:paraId="58BF4E5D" w14:textId="77777777">
        <w:trPr>
          <w:cantSplit/>
          <w:trHeight w:val="530"/>
          <w:tblHeader/>
        </w:trPr>
        <w:tc>
          <w:tcPr>
            <w:tcW w:w="14390" w:type="dxa"/>
            <w:gridSpan w:val="10"/>
            <w:shd w:val="clear" w:color="auto" w:fill="auto"/>
          </w:tcPr>
          <w:p w14:paraId="2E499AAB" w14:textId="77777777" w:rsidR="00E36474" w:rsidRDefault="00000000">
            <w:pPr>
              <w:spacing w:before="0"/>
              <w:rPr>
                <w:b/>
                <w:color w:val="FFFFFF"/>
              </w:rPr>
            </w:pPr>
            <w:sdt>
              <w:sdtPr>
                <w:tag w:val="goog_rdk_27"/>
                <w:id w:val="684094463"/>
              </w:sdtPr>
              <w:sdtContent/>
            </w:sdt>
            <w:r>
              <w:rPr>
                <w:b/>
              </w:rPr>
              <w:t xml:space="preserve">Project Name:  </w:t>
            </w:r>
            <w:r>
              <w:t>Referral Conversion Rate</w:t>
            </w:r>
          </w:p>
        </w:tc>
      </w:tr>
      <w:tr w:rsidR="00E36474" w14:paraId="735A09DC" w14:textId="77777777">
        <w:trPr>
          <w:cantSplit/>
          <w:trHeight w:val="803"/>
          <w:tblHeader/>
        </w:trPr>
        <w:tc>
          <w:tcPr>
            <w:tcW w:w="1955" w:type="dxa"/>
            <w:shd w:val="clear" w:color="auto" w:fill="E7E6E6"/>
          </w:tcPr>
          <w:p w14:paraId="3E2E2120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Measure</w:t>
            </w:r>
          </w:p>
        </w:tc>
        <w:tc>
          <w:tcPr>
            <w:tcW w:w="1399" w:type="dxa"/>
            <w:shd w:val="clear" w:color="auto" w:fill="E7E6E6"/>
          </w:tcPr>
          <w:p w14:paraId="0AB98C37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Measure Type</w:t>
            </w:r>
            <w:r>
              <w:rPr>
                <w:b/>
              </w:rPr>
              <w:br/>
            </w:r>
          </w:p>
        </w:tc>
        <w:tc>
          <w:tcPr>
            <w:tcW w:w="2953" w:type="dxa"/>
            <w:shd w:val="clear" w:color="auto" w:fill="E7E6E6"/>
          </w:tcPr>
          <w:p w14:paraId="0B44C751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Description/Specs</w:t>
            </w:r>
            <w:r>
              <w:rPr>
                <w:b/>
              </w:rPr>
              <w:br/>
            </w:r>
            <w:r>
              <w:rPr>
                <w:i/>
              </w:rPr>
              <w:t>(include definition of numerator/denominator where appropriate; stratification)</w:t>
            </w:r>
          </w:p>
        </w:tc>
        <w:tc>
          <w:tcPr>
            <w:tcW w:w="939" w:type="dxa"/>
            <w:shd w:val="clear" w:color="auto" w:fill="E7E6E6"/>
          </w:tcPr>
          <w:p w14:paraId="689F1DC7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Data Source</w:t>
            </w:r>
          </w:p>
        </w:tc>
        <w:tc>
          <w:tcPr>
            <w:tcW w:w="1068" w:type="dxa"/>
            <w:shd w:val="clear" w:color="auto" w:fill="E7E6E6"/>
          </w:tcPr>
          <w:p w14:paraId="3B4653B4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Measure-</w:t>
            </w:r>
            <w:proofErr w:type="spellStart"/>
            <w:r>
              <w:rPr>
                <w:b/>
              </w:rPr>
              <w:t>ment</w:t>
            </w:r>
            <w:proofErr w:type="spellEnd"/>
            <w:r>
              <w:rPr>
                <w:b/>
              </w:rPr>
              <w:br/>
              <w:t>Frequency</w:t>
            </w:r>
          </w:p>
        </w:tc>
        <w:tc>
          <w:tcPr>
            <w:tcW w:w="1068" w:type="dxa"/>
            <w:shd w:val="clear" w:color="auto" w:fill="E7E6E6"/>
          </w:tcPr>
          <w:p w14:paraId="1405F643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</w:rPr>
              <w:br/>
              <w:t xml:space="preserve"> Frequency</w:t>
            </w:r>
          </w:p>
        </w:tc>
        <w:tc>
          <w:tcPr>
            <w:tcW w:w="1362" w:type="dxa"/>
            <w:shd w:val="clear" w:color="auto" w:fill="E7E6E6"/>
          </w:tcPr>
          <w:p w14:paraId="43C521F6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How will data be presented</w:t>
            </w:r>
          </w:p>
        </w:tc>
        <w:tc>
          <w:tcPr>
            <w:tcW w:w="1644" w:type="dxa"/>
            <w:shd w:val="clear" w:color="auto" w:fill="E7E6E6"/>
          </w:tcPr>
          <w:p w14:paraId="7CB4A7FD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</w:rPr>
              <w:br/>
            </w:r>
          </w:p>
        </w:tc>
        <w:tc>
          <w:tcPr>
            <w:tcW w:w="913" w:type="dxa"/>
            <w:shd w:val="clear" w:color="auto" w:fill="E7E6E6"/>
          </w:tcPr>
          <w:p w14:paraId="399D9C02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Baseline</w:t>
            </w:r>
          </w:p>
        </w:tc>
        <w:tc>
          <w:tcPr>
            <w:tcW w:w="1089" w:type="dxa"/>
            <w:shd w:val="clear" w:color="auto" w:fill="E7E6E6"/>
          </w:tcPr>
          <w:p w14:paraId="6E76BF62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  <w:p w14:paraId="5C98F774" w14:textId="77777777" w:rsidR="00E36474" w:rsidRDefault="00E36474">
            <w:pPr>
              <w:spacing w:before="0"/>
              <w:jc w:val="center"/>
              <w:rPr>
                <w:b/>
              </w:rPr>
            </w:pPr>
          </w:p>
        </w:tc>
      </w:tr>
      <w:tr w:rsidR="00E36474" w14:paraId="3BCBC5A3" w14:textId="77777777">
        <w:trPr>
          <w:cantSplit/>
          <w:trHeight w:val="2731"/>
        </w:trPr>
        <w:tc>
          <w:tcPr>
            <w:tcW w:w="1955" w:type="dxa"/>
            <w:shd w:val="clear" w:color="auto" w:fill="auto"/>
            <w:vAlign w:val="center"/>
          </w:tcPr>
          <w:p w14:paraId="60392C44" w14:textId="77777777" w:rsidR="00E36474" w:rsidRDefault="00000000">
            <w:pPr>
              <w:spacing w:before="0"/>
            </w:pPr>
            <w:r>
              <w:t xml:space="preserve">Percentage of patients referred to BHI that agree to services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C64038C" w14:textId="77777777" w:rsidR="00E36474" w:rsidRDefault="00000000">
            <w:pPr>
              <w:spacing w:before="0"/>
            </w:pPr>
            <w:r>
              <w:t>Process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3E8D957" w14:textId="77777777" w:rsidR="00E36474" w:rsidRDefault="00000000">
            <w:pPr>
              <w:spacing w:before="0"/>
            </w:pPr>
            <w:r>
              <w:t>Numerator: Include any of the following</w:t>
            </w:r>
          </w:p>
          <w:p w14:paraId="46E6C362" w14:textId="77777777" w:rsidR="00E36474" w:rsidRDefault="00000000">
            <w:pPr>
              <w:numPr>
                <w:ilvl w:val="0"/>
                <w:numId w:val="6"/>
              </w:numPr>
              <w:spacing w:before="0"/>
            </w:pPr>
            <w:r>
              <w:t>Patients with an initial BHI appointment within 30 days of referral to BHI</w:t>
            </w:r>
          </w:p>
          <w:p w14:paraId="1DE26C48" w14:textId="77777777" w:rsidR="004579E0" w:rsidRDefault="004579E0" w:rsidP="004579E0">
            <w:pPr>
              <w:spacing w:before="0"/>
              <w:ind w:left="360"/>
            </w:pPr>
          </w:p>
          <w:p w14:paraId="1260CC4B" w14:textId="77777777" w:rsidR="00E36474" w:rsidRDefault="00000000">
            <w:pPr>
              <w:spacing w:before="0"/>
            </w:pPr>
            <w:r>
              <w:t>Denominator: Patients that have a referral documented in EHR to BHI program</w:t>
            </w:r>
          </w:p>
          <w:p w14:paraId="268A0D53" w14:textId="77777777" w:rsidR="00E36474" w:rsidRDefault="00000000">
            <w:pPr>
              <w:spacing w:before="0"/>
            </w:pPr>
            <w:r>
              <w:t xml:space="preserve">Exclusions: 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92DE5D9" w14:textId="77777777" w:rsidR="00E36474" w:rsidRDefault="00000000">
            <w:pPr>
              <w:spacing w:before="0"/>
            </w:pPr>
            <w:r>
              <w:t>Registry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D76E42" w14:textId="77777777" w:rsidR="00E36474" w:rsidRDefault="00000000">
            <w:pPr>
              <w:spacing w:before="0"/>
            </w:pPr>
            <w:r>
              <w:t xml:space="preserve">Monthly 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AD84D6" w14:textId="77777777" w:rsidR="00E36474" w:rsidRDefault="00000000">
            <w:pPr>
              <w:spacing w:before="0"/>
            </w:pPr>
            <w:r>
              <w:t>Monthly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2CDDBB0" w14:textId="77777777" w:rsidR="00E36474" w:rsidRDefault="00000000">
            <w:pPr>
              <w:spacing w:before="0"/>
            </w:pPr>
            <w:r>
              <w:t>EHR clinic dashboard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E71AF86" w14:textId="77777777" w:rsidR="00E36474" w:rsidRDefault="00000000">
            <w:pPr>
              <w:spacing w:before="0"/>
            </w:pPr>
            <w:r>
              <w:t>Data collection: MA, PCP, Scribe</w:t>
            </w:r>
          </w:p>
          <w:p w14:paraId="7A67978B" w14:textId="77777777" w:rsidR="00E36474" w:rsidRDefault="00000000">
            <w:pPr>
              <w:spacing w:before="0"/>
            </w:pPr>
            <w:r>
              <w:t>Data presentation:</w:t>
            </w:r>
          </w:p>
          <w:p w14:paraId="732DB6F7" w14:textId="77777777" w:rsidR="00E36474" w:rsidRDefault="00000000">
            <w:pPr>
              <w:spacing w:before="0"/>
            </w:pPr>
            <w:r>
              <w:t>PCP champion and/or QI Manager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BD10B28" w14:textId="77777777" w:rsidR="00E36474" w:rsidRDefault="00000000">
            <w:pPr>
              <w:spacing w:before="0"/>
            </w:pPr>
            <w:r>
              <w:t>30%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DA5C6E2" w14:textId="77777777" w:rsidR="00E36474" w:rsidRDefault="00000000">
            <w:pPr>
              <w:spacing w:before="0"/>
            </w:pPr>
            <w:r>
              <w:t>70% by 6/30/2024</w:t>
            </w:r>
          </w:p>
        </w:tc>
      </w:tr>
      <w:tr w:rsidR="00E36474" w14:paraId="5C64BBD8" w14:textId="77777777">
        <w:trPr>
          <w:cantSplit/>
          <w:trHeight w:val="530"/>
          <w:tblHeader/>
        </w:trPr>
        <w:tc>
          <w:tcPr>
            <w:tcW w:w="14390" w:type="dxa"/>
            <w:gridSpan w:val="10"/>
            <w:shd w:val="clear" w:color="auto" w:fill="auto"/>
          </w:tcPr>
          <w:p w14:paraId="1369C985" w14:textId="77777777" w:rsidR="00E36474" w:rsidRDefault="00000000">
            <w:pPr>
              <w:spacing w:before="0"/>
              <w:rPr>
                <w:b/>
              </w:rPr>
            </w:pPr>
            <w:r>
              <w:rPr>
                <w:b/>
              </w:rPr>
              <w:t xml:space="preserve">Project Name:  </w:t>
            </w:r>
            <w:r>
              <w:t xml:space="preserve"> Increasing Depression Screening</w:t>
            </w:r>
          </w:p>
        </w:tc>
      </w:tr>
      <w:tr w:rsidR="00E36474" w14:paraId="3818E571" w14:textId="77777777">
        <w:trPr>
          <w:cantSplit/>
          <w:trHeight w:val="2731"/>
        </w:trPr>
        <w:tc>
          <w:tcPr>
            <w:tcW w:w="1955" w:type="dxa"/>
            <w:shd w:val="clear" w:color="auto" w:fill="auto"/>
            <w:vAlign w:val="center"/>
          </w:tcPr>
          <w:p w14:paraId="1F874714" w14:textId="77777777" w:rsidR="00E36474" w:rsidRDefault="00000000">
            <w:pPr>
              <w:spacing w:before="0"/>
            </w:pPr>
            <w:r>
              <w:t>Percentage of patients 18 and up with Depression screening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3BE9C8A" w14:textId="77777777" w:rsidR="00E36474" w:rsidRDefault="00000000">
            <w:pPr>
              <w:spacing w:before="0"/>
            </w:pPr>
            <w:r>
              <w:t>Process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2881E8A" w14:textId="77777777" w:rsidR="00E36474" w:rsidRDefault="00000000">
            <w:pPr>
              <w:spacing w:before="0"/>
            </w:pPr>
            <w:r>
              <w:t>Numerator: Include any of the following</w:t>
            </w:r>
          </w:p>
          <w:p w14:paraId="1B088E1E" w14:textId="77777777" w:rsidR="00E36474" w:rsidRDefault="00000000">
            <w:pPr>
              <w:numPr>
                <w:ilvl w:val="0"/>
                <w:numId w:val="6"/>
              </w:numPr>
              <w:spacing w:before="0"/>
            </w:pPr>
            <w:r>
              <w:t>Screened with PHQ2</w:t>
            </w:r>
          </w:p>
          <w:p w14:paraId="3240E3A6" w14:textId="77777777" w:rsidR="00E36474" w:rsidRDefault="00000000" w:rsidP="004579E0">
            <w:pPr>
              <w:numPr>
                <w:ilvl w:val="0"/>
                <w:numId w:val="6"/>
              </w:numPr>
              <w:spacing w:before="0"/>
            </w:pPr>
            <w:r>
              <w:t>Screened with PHQ9</w:t>
            </w:r>
          </w:p>
          <w:p w14:paraId="7E6A2D78" w14:textId="77777777" w:rsidR="004579E0" w:rsidRPr="004579E0" w:rsidRDefault="004579E0" w:rsidP="004579E0">
            <w:pPr>
              <w:spacing w:before="0"/>
              <w:ind w:left="360"/>
            </w:pPr>
          </w:p>
          <w:p w14:paraId="4A5F5073" w14:textId="77777777" w:rsidR="00E36474" w:rsidRDefault="00000000">
            <w:pPr>
              <w:spacing w:before="0"/>
            </w:pPr>
            <w:r>
              <w:t>Denominator: Patients 18 and up years of age at end of measurement year.</w:t>
            </w:r>
          </w:p>
          <w:p w14:paraId="459E2F5B" w14:textId="77777777" w:rsidR="00E36474" w:rsidRDefault="00000000">
            <w:pPr>
              <w:spacing w:before="0"/>
            </w:pPr>
            <w:r>
              <w:t xml:space="preserve">Exclusions: 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08B9F42" w14:textId="77777777" w:rsidR="00E36474" w:rsidRDefault="00000000">
            <w:pPr>
              <w:spacing w:before="0"/>
            </w:pPr>
            <w:r>
              <w:t>Registry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6981B6" w14:textId="77777777" w:rsidR="00E36474" w:rsidRDefault="00000000">
            <w:pPr>
              <w:spacing w:before="0"/>
            </w:pPr>
            <w:r>
              <w:t xml:space="preserve">Annual 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5A2220B" w14:textId="77777777" w:rsidR="00E36474" w:rsidRDefault="00000000">
            <w:pPr>
              <w:spacing w:before="0"/>
            </w:pPr>
            <w:r>
              <w:t>Monthly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800F4A9" w14:textId="77777777" w:rsidR="00E36474" w:rsidRDefault="00000000">
            <w:pPr>
              <w:spacing w:before="0"/>
            </w:pPr>
            <w:r>
              <w:t>EHR clinic dashboard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7B6CA1D" w14:textId="77777777" w:rsidR="00E36474" w:rsidRDefault="00000000">
            <w:pPr>
              <w:spacing w:before="0"/>
            </w:pPr>
            <w:r>
              <w:t>Data collection: MA</w:t>
            </w:r>
          </w:p>
          <w:p w14:paraId="6A74A8C1" w14:textId="77777777" w:rsidR="00E36474" w:rsidRDefault="00000000">
            <w:pPr>
              <w:spacing w:before="0"/>
            </w:pPr>
            <w:r>
              <w:t>Data presentation:</w:t>
            </w:r>
          </w:p>
          <w:p w14:paraId="187AD55F" w14:textId="77777777" w:rsidR="00E36474" w:rsidRDefault="00000000">
            <w:pPr>
              <w:spacing w:before="0"/>
            </w:pPr>
            <w:r>
              <w:t>PCP champion and/or QI Manager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B586E83" w14:textId="77777777" w:rsidR="00E36474" w:rsidRDefault="00000000">
            <w:pPr>
              <w:spacing w:before="0"/>
            </w:pPr>
            <w:r>
              <w:t>15%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A9458A1" w14:textId="77777777" w:rsidR="00E36474" w:rsidRDefault="00000000">
            <w:pPr>
              <w:spacing w:before="0"/>
            </w:pPr>
            <w:r>
              <w:t>65% by 6/30/2024</w:t>
            </w:r>
          </w:p>
        </w:tc>
      </w:tr>
      <w:sdt>
        <w:sdtPr>
          <w:rPr>
            <w:rFonts w:ascii="Work Sans" w:eastAsia="Work Sans" w:hAnsi="Work Sans" w:cs="Work Sans"/>
          </w:rPr>
          <w:tag w:val="goog_rdk_29"/>
          <w:id w:val="-183206099"/>
        </w:sdtPr>
        <w:sdtContent>
          <w:tr w:rsidR="00E36474" w14:paraId="0FDF5EEB" w14:textId="77777777">
            <w:trPr>
              <w:cantSplit/>
              <w:trHeight w:val="2731"/>
            </w:trPr>
            <w:tc>
              <w:tcPr>
                <w:tcW w:w="1955" w:type="dxa"/>
                <w:shd w:val="clear" w:color="auto" w:fill="auto"/>
                <w:vAlign w:val="center"/>
              </w:tcPr>
              <w:sdt>
                <w:sdtPr>
                  <w:tag w:val="goog_rdk_31"/>
                  <w:id w:val="511957150"/>
                </w:sdtPr>
                <w:sdtContent>
                  <w:p w14:paraId="2E26E86F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30"/>
                        <w:id w:val="1387058154"/>
                      </w:sdtPr>
                      <w:sdtContent>
                        <w:r>
                          <w:t>BHI Visit Revenue</w:t>
                        </w:r>
                      </w:sdtContent>
                    </w:sdt>
                  </w:p>
                </w:sdtContent>
              </w:sdt>
            </w:tc>
            <w:tc>
              <w:tcPr>
                <w:tcW w:w="1399" w:type="dxa"/>
                <w:shd w:val="clear" w:color="auto" w:fill="auto"/>
                <w:vAlign w:val="center"/>
              </w:tcPr>
              <w:sdt>
                <w:sdtPr>
                  <w:tag w:val="goog_rdk_33"/>
                  <w:id w:val="1226803166"/>
                </w:sdtPr>
                <w:sdtContent>
                  <w:p w14:paraId="25AFAFA3" w14:textId="77777777" w:rsidR="00E36474" w:rsidRDefault="00000000" w:rsidP="00C00928">
                    <w:sdt>
                      <w:sdtPr>
                        <w:tag w:val="goog_rdk_32"/>
                        <w:id w:val="-1983534291"/>
                      </w:sdtPr>
                      <w:sdtContent>
                        <w:r>
                          <w:t>Financial</w:t>
                        </w:r>
                      </w:sdtContent>
                    </w:sdt>
                  </w:p>
                </w:sdtContent>
              </w:sdt>
            </w:tc>
            <w:tc>
              <w:tcPr>
                <w:tcW w:w="2953" w:type="dxa"/>
                <w:shd w:val="clear" w:color="auto" w:fill="auto"/>
                <w:vAlign w:val="center"/>
              </w:tcPr>
              <w:sdt>
                <w:sdtPr>
                  <w:tag w:val="goog_rdk_35"/>
                  <w:id w:val="-1451934291"/>
                </w:sdtPr>
                <w:sdtContent>
                  <w:p w14:paraId="5FF1B45D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34"/>
                        <w:id w:val="-1392877231"/>
                      </w:sdtPr>
                      <w:sdtContent>
                        <w:r>
                          <w:t xml:space="preserve">Ability to capture charges placed by BHI visit and revenue generation for the provider group. Which visit type, consider copayments (cost sharing with patients). List/link to specific CPT codes. </w:t>
                        </w:r>
                      </w:sdtContent>
                    </w:sdt>
                  </w:p>
                </w:sdtContent>
              </w:sdt>
              <w:sdt>
                <w:sdtPr>
                  <w:tag w:val="goog_rdk_37"/>
                  <w:id w:val="153805114"/>
                </w:sdtPr>
                <w:sdtContent>
                  <w:p w14:paraId="56A13DCF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36"/>
                        <w:id w:val="1679311692"/>
                      </w:sdtPr>
                      <w:sdtContent/>
                    </w:sdt>
                  </w:p>
                </w:sdtContent>
              </w:sdt>
            </w:tc>
            <w:tc>
              <w:tcPr>
                <w:tcW w:w="939" w:type="dxa"/>
                <w:shd w:val="clear" w:color="auto" w:fill="auto"/>
                <w:vAlign w:val="center"/>
              </w:tcPr>
              <w:sdt>
                <w:sdtPr>
                  <w:tag w:val="goog_rdk_39"/>
                  <w:id w:val="1342590194"/>
                </w:sdtPr>
                <w:sdtContent>
                  <w:p w14:paraId="02CD08DE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38"/>
                        <w:id w:val="-873769874"/>
                      </w:sdtPr>
                      <w:sdtContent>
                        <w:r>
                          <w:t xml:space="preserve">Internal Financial System (billing system) </w:t>
                        </w:r>
                      </w:sdtContent>
                    </w:sdt>
                  </w:p>
                </w:sdtContent>
              </w:sdt>
            </w:tc>
            <w:tc>
              <w:tcPr>
                <w:tcW w:w="1068" w:type="dxa"/>
                <w:shd w:val="clear" w:color="auto" w:fill="auto"/>
                <w:vAlign w:val="center"/>
              </w:tcPr>
              <w:sdt>
                <w:sdtPr>
                  <w:tag w:val="goog_rdk_41"/>
                  <w:id w:val="-1113823428"/>
                </w:sdtPr>
                <w:sdtContent>
                  <w:p w14:paraId="0ED9D7E3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40"/>
                        <w:id w:val="1039408150"/>
                      </w:sdtPr>
                      <w:sdtContent>
                        <w:r>
                          <w:t>Monthly</w:t>
                        </w:r>
                      </w:sdtContent>
                    </w:sdt>
                  </w:p>
                </w:sdtContent>
              </w:sdt>
            </w:tc>
            <w:tc>
              <w:tcPr>
                <w:tcW w:w="1068" w:type="dxa"/>
                <w:shd w:val="clear" w:color="auto" w:fill="auto"/>
                <w:vAlign w:val="center"/>
              </w:tcPr>
              <w:sdt>
                <w:sdtPr>
                  <w:tag w:val="goog_rdk_43"/>
                  <w:id w:val="-271716183"/>
                </w:sdtPr>
                <w:sdtContent>
                  <w:p w14:paraId="563BCB86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42"/>
                        <w:id w:val="-955335358"/>
                      </w:sdtPr>
                      <w:sdtContent>
                        <w:r>
                          <w:t xml:space="preserve">Monthly </w:t>
                        </w:r>
                      </w:sdtContent>
                    </w:sdt>
                  </w:p>
                </w:sdtContent>
              </w:sdt>
            </w:tc>
            <w:tc>
              <w:tcPr>
                <w:tcW w:w="1362" w:type="dxa"/>
                <w:shd w:val="clear" w:color="auto" w:fill="auto"/>
                <w:vAlign w:val="center"/>
              </w:tcPr>
              <w:sdt>
                <w:sdtPr>
                  <w:tag w:val="goog_rdk_45"/>
                  <w:id w:val="1411585377"/>
                </w:sdtPr>
                <w:sdtContent>
                  <w:p w14:paraId="4EFBBD07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44"/>
                        <w:id w:val="-258150162"/>
                      </w:sdtPr>
                      <w:sdtContent>
                        <w:r>
                          <w:t>Generated reports (Excel spreadsheets)</w:t>
                        </w:r>
                      </w:sdtContent>
                    </w:sdt>
                  </w:p>
                </w:sdtContent>
              </w:sdt>
            </w:tc>
            <w:tc>
              <w:tcPr>
                <w:tcW w:w="1644" w:type="dxa"/>
                <w:shd w:val="clear" w:color="auto" w:fill="auto"/>
                <w:vAlign w:val="center"/>
              </w:tcPr>
              <w:sdt>
                <w:sdtPr>
                  <w:tag w:val="goog_rdk_47"/>
                  <w:id w:val="398801961"/>
                </w:sdtPr>
                <w:sdtContent>
                  <w:p w14:paraId="2A8F9E38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46"/>
                        <w:id w:val="1904860432"/>
                      </w:sdtPr>
                      <w:sdtContent>
                        <w:r>
                          <w:t>Data collection: finance</w:t>
                        </w:r>
                      </w:sdtContent>
                    </w:sdt>
                  </w:p>
                </w:sdtContent>
              </w:sdt>
              <w:sdt>
                <w:sdtPr>
                  <w:tag w:val="goog_rdk_49"/>
                  <w:id w:val="208384610"/>
                </w:sdtPr>
                <w:sdtContent>
                  <w:p w14:paraId="62B59AAA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48"/>
                        <w:id w:val="1334495499"/>
                      </w:sdtPr>
                      <w:sdtContent>
                        <w:r>
                          <w:t>Presentation: project lead with finance</w:t>
                        </w:r>
                      </w:sdtContent>
                    </w:sdt>
                  </w:p>
                </w:sdtContent>
              </w:sdt>
            </w:tc>
            <w:tc>
              <w:tcPr>
                <w:tcW w:w="913" w:type="dxa"/>
                <w:shd w:val="clear" w:color="auto" w:fill="auto"/>
                <w:vAlign w:val="center"/>
              </w:tcPr>
              <w:sdt>
                <w:sdtPr>
                  <w:tag w:val="goog_rdk_51"/>
                  <w:id w:val="-1586915566"/>
                </w:sdtPr>
                <w:sdtContent>
                  <w:p w14:paraId="6BFB612B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50"/>
                        <w:id w:val="-832290162"/>
                      </w:sdtPr>
                      <w:sdtContent>
                        <w:proofErr w:type="spellStart"/>
                        <w:r>
                          <w:t>tbd</w:t>
                        </w:r>
                        <w:proofErr w:type="spellEnd"/>
                      </w:sdtContent>
                    </w:sdt>
                  </w:p>
                </w:sdtContent>
              </w:sdt>
            </w:tc>
            <w:tc>
              <w:tcPr>
                <w:tcW w:w="1089" w:type="dxa"/>
                <w:shd w:val="clear" w:color="auto" w:fill="auto"/>
                <w:vAlign w:val="center"/>
              </w:tcPr>
              <w:sdt>
                <w:sdtPr>
                  <w:tag w:val="goog_rdk_53"/>
                  <w:id w:val="1363932596"/>
                </w:sdtPr>
                <w:sdtContent>
                  <w:p w14:paraId="25CBA0AA" w14:textId="77777777" w:rsidR="00E36474" w:rsidRDefault="00000000">
                    <w:pPr>
                      <w:spacing w:before="0"/>
                    </w:pPr>
                    <w:sdt>
                      <w:sdtPr>
                        <w:tag w:val="goog_rdk_52"/>
                        <w:id w:val="-479844596"/>
                      </w:sdtPr>
                      <w:sdtContent>
                        <w:r>
                          <w:t>~10% improvement per month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074929F4" w14:textId="77777777" w:rsidR="00E36474" w:rsidRDefault="00E36474">
      <w:pPr>
        <w:spacing w:before="0" w:after="0" w:line="240" w:lineRule="auto"/>
        <w:rPr>
          <w:rFonts w:ascii="Calibri" w:eastAsia="Calibri" w:hAnsi="Calibri" w:cs="Calibri"/>
        </w:rPr>
      </w:pPr>
    </w:p>
    <w:p w14:paraId="1CDB1B2F" w14:textId="77777777" w:rsidR="00E36474" w:rsidRDefault="00E36474">
      <w:pPr>
        <w:spacing w:before="0" w:after="0" w:line="240" w:lineRule="auto"/>
        <w:rPr>
          <w:rFonts w:ascii="Calibri" w:eastAsia="Calibri" w:hAnsi="Calibri" w:cs="Calibri"/>
        </w:rPr>
      </w:pPr>
    </w:p>
    <w:p w14:paraId="1CAE8DA1" w14:textId="77777777" w:rsidR="00E36474" w:rsidRDefault="00E36474">
      <w:pPr>
        <w:spacing w:before="0" w:after="0" w:line="240" w:lineRule="auto"/>
        <w:rPr>
          <w:rFonts w:ascii="Calibri" w:eastAsia="Calibri" w:hAnsi="Calibri" w:cs="Calibri"/>
        </w:rPr>
      </w:pPr>
    </w:p>
    <w:p w14:paraId="6F7C0BC3" w14:textId="77777777" w:rsidR="00E36474" w:rsidRDefault="00E36474">
      <w:pPr>
        <w:spacing w:before="0" w:after="0" w:line="240" w:lineRule="auto"/>
        <w:rPr>
          <w:rFonts w:ascii="Calibri" w:eastAsia="Calibri" w:hAnsi="Calibri" w:cs="Calibri"/>
        </w:rPr>
      </w:pPr>
    </w:p>
    <w:tbl>
      <w:tblPr>
        <w:tblStyle w:val="a1"/>
        <w:tblpPr w:leftFromText="180" w:rightFromText="180" w:vertAnchor="page" w:horzAnchor="margin" w:tblpY="1871"/>
        <w:tblW w:w="14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1"/>
        <w:gridCol w:w="1235"/>
        <w:gridCol w:w="2774"/>
        <w:gridCol w:w="999"/>
        <w:gridCol w:w="1704"/>
        <w:gridCol w:w="1367"/>
        <w:gridCol w:w="1416"/>
        <w:gridCol w:w="1517"/>
        <w:gridCol w:w="1151"/>
        <w:gridCol w:w="935"/>
      </w:tblGrid>
      <w:tr w:rsidR="00E36474" w14:paraId="0EAF77B6" w14:textId="77777777" w:rsidTr="00600F76">
        <w:trPr>
          <w:cantSplit/>
          <w:trHeight w:val="525"/>
          <w:tblHeader/>
        </w:trPr>
        <w:tc>
          <w:tcPr>
            <w:tcW w:w="14389" w:type="dxa"/>
            <w:gridSpan w:val="10"/>
            <w:shd w:val="clear" w:color="auto" w:fill="auto"/>
          </w:tcPr>
          <w:p w14:paraId="04DC337A" w14:textId="77777777" w:rsidR="00E36474" w:rsidRDefault="00000000">
            <w:pPr>
              <w:spacing w:before="0"/>
              <w:rPr>
                <w:b/>
              </w:rPr>
            </w:pPr>
            <w:r>
              <w:rPr>
                <w:b/>
              </w:rPr>
              <w:lastRenderedPageBreak/>
              <w:t xml:space="preserve">Project Name:  </w:t>
            </w:r>
          </w:p>
        </w:tc>
      </w:tr>
      <w:tr w:rsidR="00E36474" w14:paraId="3018F0FE" w14:textId="77777777" w:rsidTr="00600F76">
        <w:trPr>
          <w:cantSplit/>
          <w:trHeight w:val="982"/>
          <w:tblHeader/>
        </w:trPr>
        <w:tc>
          <w:tcPr>
            <w:tcW w:w="1291" w:type="dxa"/>
            <w:shd w:val="clear" w:color="auto" w:fill="E7E6E6"/>
          </w:tcPr>
          <w:p w14:paraId="7C9030EB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Measure</w:t>
            </w:r>
          </w:p>
        </w:tc>
        <w:tc>
          <w:tcPr>
            <w:tcW w:w="1235" w:type="dxa"/>
            <w:shd w:val="clear" w:color="auto" w:fill="E7E6E6"/>
          </w:tcPr>
          <w:p w14:paraId="42B1A33A" w14:textId="77777777" w:rsidR="00E36474" w:rsidRDefault="00000000">
            <w:pPr>
              <w:spacing w:before="0"/>
              <w:jc w:val="center"/>
              <w:rPr>
                <w:i/>
              </w:rPr>
            </w:pPr>
            <w:r>
              <w:rPr>
                <w:b/>
              </w:rPr>
              <w:t>Measure Type</w:t>
            </w:r>
          </w:p>
        </w:tc>
        <w:tc>
          <w:tcPr>
            <w:tcW w:w="2774" w:type="dxa"/>
            <w:shd w:val="clear" w:color="auto" w:fill="E7E6E6"/>
          </w:tcPr>
          <w:p w14:paraId="33CFCBA7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Description/Specs</w:t>
            </w:r>
            <w:r>
              <w:rPr>
                <w:b/>
              </w:rPr>
              <w:br/>
            </w:r>
            <w:r>
              <w:rPr>
                <w:i/>
              </w:rPr>
              <w:t>(include definition of numerator/denominator where appropriate; stratification)</w:t>
            </w:r>
          </w:p>
        </w:tc>
        <w:tc>
          <w:tcPr>
            <w:tcW w:w="999" w:type="dxa"/>
            <w:shd w:val="clear" w:color="auto" w:fill="E7E6E6"/>
          </w:tcPr>
          <w:p w14:paraId="45C48881" w14:textId="77777777" w:rsidR="00E36474" w:rsidRDefault="00000000">
            <w:pPr>
              <w:spacing w:before="0"/>
              <w:rPr>
                <w:b/>
              </w:rPr>
            </w:pPr>
            <w:r>
              <w:rPr>
                <w:b/>
              </w:rPr>
              <w:t>Data Source</w:t>
            </w:r>
          </w:p>
        </w:tc>
        <w:tc>
          <w:tcPr>
            <w:tcW w:w="1704" w:type="dxa"/>
            <w:shd w:val="clear" w:color="auto" w:fill="E7E6E6"/>
          </w:tcPr>
          <w:p w14:paraId="1FB5979B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  <w:r>
              <w:rPr>
                <w:b/>
              </w:rPr>
              <w:br/>
              <w:t>Frequency</w:t>
            </w:r>
          </w:p>
        </w:tc>
        <w:tc>
          <w:tcPr>
            <w:tcW w:w="1367" w:type="dxa"/>
            <w:shd w:val="clear" w:color="auto" w:fill="E7E6E6"/>
          </w:tcPr>
          <w:p w14:paraId="1485C783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</w:rPr>
              <w:br/>
              <w:t xml:space="preserve"> Frequency</w:t>
            </w:r>
          </w:p>
        </w:tc>
        <w:tc>
          <w:tcPr>
            <w:tcW w:w="1416" w:type="dxa"/>
            <w:shd w:val="clear" w:color="auto" w:fill="E7E6E6"/>
          </w:tcPr>
          <w:p w14:paraId="6B43BAE3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How will data be presented</w:t>
            </w:r>
          </w:p>
        </w:tc>
        <w:tc>
          <w:tcPr>
            <w:tcW w:w="1517" w:type="dxa"/>
            <w:shd w:val="clear" w:color="auto" w:fill="E7E6E6"/>
          </w:tcPr>
          <w:p w14:paraId="20658F8D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</w:rPr>
              <w:br/>
            </w:r>
          </w:p>
        </w:tc>
        <w:tc>
          <w:tcPr>
            <w:tcW w:w="1151" w:type="dxa"/>
            <w:shd w:val="clear" w:color="auto" w:fill="E7E6E6"/>
          </w:tcPr>
          <w:p w14:paraId="7340DC13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Baseline</w:t>
            </w:r>
          </w:p>
        </w:tc>
        <w:tc>
          <w:tcPr>
            <w:tcW w:w="935" w:type="dxa"/>
            <w:shd w:val="clear" w:color="auto" w:fill="E7E6E6"/>
          </w:tcPr>
          <w:p w14:paraId="1A47CC86" w14:textId="77777777" w:rsidR="00E36474" w:rsidRDefault="0000000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  <w:p w14:paraId="4F7E01D4" w14:textId="77777777" w:rsidR="00E36474" w:rsidRDefault="00E36474">
            <w:pPr>
              <w:spacing w:before="0"/>
              <w:jc w:val="center"/>
              <w:rPr>
                <w:b/>
              </w:rPr>
            </w:pPr>
          </w:p>
        </w:tc>
      </w:tr>
      <w:tr w:rsidR="00600F76" w14:paraId="615E4FC7" w14:textId="77777777" w:rsidTr="00600F76">
        <w:trPr>
          <w:cantSplit/>
          <w:trHeight w:val="1666"/>
        </w:trPr>
        <w:tc>
          <w:tcPr>
            <w:tcW w:w="1291" w:type="dxa"/>
            <w:shd w:val="clear" w:color="auto" w:fill="auto"/>
            <w:vAlign w:val="center"/>
          </w:tcPr>
          <w:p w14:paraId="47E204FC" w14:textId="77777777" w:rsidR="00600F76" w:rsidRDefault="00600F76" w:rsidP="00600F76">
            <w:pPr>
              <w:spacing w:before="0"/>
            </w:pPr>
          </w:p>
        </w:tc>
        <w:tc>
          <w:tcPr>
            <w:tcW w:w="1235" w:type="dxa"/>
            <w:shd w:val="clear" w:color="auto" w:fill="auto"/>
          </w:tcPr>
          <w:p w14:paraId="44E600AD" w14:textId="63956BCF" w:rsidR="00600F76" w:rsidRDefault="00600F76" w:rsidP="00600F76">
            <w:pPr>
              <w:spacing w:before="0"/>
            </w:pPr>
            <w:r>
              <w:rPr>
                <w:b/>
              </w:rPr>
              <w:t>Outcome</w:t>
            </w:r>
            <w:r>
              <w:t xml:space="preserve"> 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6B4D17A" w14:textId="77777777" w:rsidR="00600F76" w:rsidRDefault="00600F76" w:rsidP="00600F76">
            <w:pPr>
              <w:spacing w:before="0"/>
              <w:ind w:left="93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1D50CFD" w14:textId="77777777" w:rsidR="00600F76" w:rsidRDefault="00600F76" w:rsidP="00600F76">
            <w:pPr>
              <w:spacing w:before="0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5600D52" w14:textId="77777777" w:rsidR="00600F76" w:rsidRDefault="00600F76" w:rsidP="00600F76">
            <w:pPr>
              <w:spacing w:before="0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0EBBA3C" w14:textId="77777777" w:rsidR="00600F76" w:rsidRDefault="00600F76" w:rsidP="00600F76">
            <w:pPr>
              <w:spacing w:before="0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547984" w14:textId="77777777" w:rsidR="00600F76" w:rsidRDefault="00600F76" w:rsidP="00600F76">
            <w:pPr>
              <w:spacing w:before="0"/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9C6C879" w14:textId="77777777" w:rsidR="00600F76" w:rsidRDefault="00600F76" w:rsidP="00600F76">
            <w:pPr>
              <w:spacing w:before="0"/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A0585D4" w14:textId="77777777" w:rsidR="00600F76" w:rsidRDefault="00600F76" w:rsidP="00600F76">
            <w:pPr>
              <w:spacing w:before="0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0EBCE83" w14:textId="77777777" w:rsidR="00600F76" w:rsidRDefault="00600F76" w:rsidP="00600F76">
            <w:pPr>
              <w:spacing w:before="0"/>
            </w:pPr>
          </w:p>
        </w:tc>
      </w:tr>
      <w:tr w:rsidR="00600F76" w14:paraId="3CDF4B11" w14:textId="77777777" w:rsidTr="00600F76">
        <w:trPr>
          <w:cantSplit/>
          <w:trHeight w:val="1666"/>
        </w:trPr>
        <w:tc>
          <w:tcPr>
            <w:tcW w:w="1291" w:type="dxa"/>
            <w:shd w:val="clear" w:color="auto" w:fill="auto"/>
            <w:vAlign w:val="center"/>
          </w:tcPr>
          <w:p w14:paraId="7A277D7A" w14:textId="77777777" w:rsidR="00600F76" w:rsidRDefault="00600F76" w:rsidP="00600F76">
            <w:pPr>
              <w:spacing w:before="0"/>
            </w:pPr>
          </w:p>
        </w:tc>
        <w:tc>
          <w:tcPr>
            <w:tcW w:w="1235" w:type="dxa"/>
            <w:shd w:val="clear" w:color="auto" w:fill="auto"/>
          </w:tcPr>
          <w:p w14:paraId="580598A5" w14:textId="7655E333" w:rsidR="00600F76" w:rsidRDefault="00600F76" w:rsidP="00600F76">
            <w:pPr>
              <w:spacing w:before="0"/>
            </w:pPr>
            <w:r>
              <w:rPr>
                <w:b/>
              </w:rPr>
              <w:t>Process</w:t>
            </w:r>
            <w:r>
              <w:t xml:space="preserve"> 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9BDDE5C" w14:textId="77777777" w:rsidR="00600F76" w:rsidRDefault="00600F76" w:rsidP="00600F76">
            <w:pPr>
              <w:spacing w:before="0"/>
              <w:ind w:left="93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4086942" w14:textId="77777777" w:rsidR="00600F76" w:rsidRDefault="00600F76" w:rsidP="00600F76">
            <w:pPr>
              <w:spacing w:before="0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1BAC9CA" w14:textId="77777777" w:rsidR="00600F76" w:rsidRDefault="00600F76" w:rsidP="00600F76">
            <w:pPr>
              <w:spacing w:before="0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5DC28CB" w14:textId="77777777" w:rsidR="00600F76" w:rsidRDefault="00600F76" w:rsidP="00600F76">
            <w:pPr>
              <w:spacing w:before="0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A15C87D" w14:textId="77777777" w:rsidR="00600F76" w:rsidRDefault="00600F76" w:rsidP="00600F76">
            <w:pPr>
              <w:spacing w:before="0"/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0B94DF6" w14:textId="77777777" w:rsidR="00600F76" w:rsidRDefault="00600F76" w:rsidP="00600F76">
            <w:pPr>
              <w:spacing w:before="0"/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FF09515" w14:textId="77777777" w:rsidR="00600F76" w:rsidRDefault="00600F76" w:rsidP="00600F76">
            <w:pPr>
              <w:spacing w:before="0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B9421BE" w14:textId="77777777" w:rsidR="00600F76" w:rsidRDefault="00600F76" w:rsidP="00600F76">
            <w:pPr>
              <w:spacing w:before="0"/>
            </w:pPr>
          </w:p>
        </w:tc>
      </w:tr>
      <w:tr w:rsidR="00600F76" w14:paraId="3C7ACF3D" w14:textId="77777777" w:rsidTr="00600F76">
        <w:trPr>
          <w:cantSplit/>
          <w:trHeight w:val="1666"/>
        </w:trPr>
        <w:tc>
          <w:tcPr>
            <w:tcW w:w="1291" w:type="dxa"/>
            <w:shd w:val="clear" w:color="auto" w:fill="auto"/>
            <w:vAlign w:val="center"/>
          </w:tcPr>
          <w:p w14:paraId="5D4FAB3B" w14:textId="77777777" w:rsidR="00600F76" w:rsidRDefault="00600F76" w:rsidP="00600F76">
            <w:pPr>
              <w:spacing w:before="0"/>
            </w:pPr>
          </w:p>
        </w:tc>
        <w:tc>
          <w:tcPr>
            <w:tcW w:w="1235" w:type="dxa"/>
            <w:shd w:val="clear" w:color="auto" w:fill="auto"/>
          </w:tcPr>
          <w:p w14:paraId="5468F164" w14:textId="57FA1728" w:rsidR="00600F76" w:rsidRDefault="00600F76" w:rsidP="00600F76">
            <w:pPr>
              <w:spacing w:before="0"/>
            </w:pPr>
            <w:r>
              <w:rPr>
                <w:b/>
              </w:rPr>
              <w:t xml:space="preserve">Patient Experience 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90165F0" w14:textId="77777777" w:rsidR="00600F76" w:rsidRDefault="00600F76" w:rsidP="00600F76">
            <w:pPr>
              <w:spacing w:before="0"/>
              <w:ind w:left="93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5B09583" w14:textId="77777777" w:rsidR="00600F76" w:rsidRDefault="00600F76" w:rsidP="00600F76">
            <w:pPr>
              <w:spacing w:before="0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2647698" w14:textId="77777777" w:rsidR="00600F76" w:rsidRDefault="00600F76" w:rsidP="00600F76">
            <w:pPr>
              <w:spacing w:before="0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3265AF1" w14:textId="77777777" w:rsidR="00600F76" w:rsidRDefault="00600F76" w:rsidP="00600F76">
            <w:pPr>
              <w:spacing w:before="0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17BB275" w14:textId="77777777" w:rsidR="00600F76" w:rsidRDefault="00600F76" w:rsidP="00600F76">
            <w:pPr>
              <w:spacing w:before="0"/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17A1A5C" w14:textId="77777777" w:rsidR="00600F76" w:rsidRDefault="00600F76" w:rsidP="00600F76">
            <w:pPr>
              <w:spacing w:before="0"/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451E576" w14:textId="77777777" w:rsidR="00600F76" w:rsidRDefault="00600F76" w:rsidP="00600F76">
            <w:pPr>
              <w:spacing w:before="0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4DC8F86" w14:textId="77777777" w:rsidR="00600F76" w:rsidRDefault="00600F76" w:rsidP="00600F76">
            <w:pPr>
              <w:spacing w:before="0"/>
            </w:pPr>
          </w:p>
        </w:tc>
      </w:tr>
      <w:tr w:rsidR="00600F76" w14:paraId="72451942" w14:textId="77777777" w:rsidTr="00600F76">
        <w:trPr>
          <w:cantSplit/>
          <w:trHeight w:val="1666"/>
        </w:trPr>
        <w:tc>
          <w:tcPr>
            <w:tcW w:w="1291" w:type="dxa"/>
            <w:shd w:val="clear" w:color="auto" w:fill="auto"/>
            <w:vAlign w:val="center"/>
          </w:tcPr>
          <w:p w14:paraId="4E6D1C8B" w14:textId="77777777" w:rsidR="00600F76" w:rsidRDefault="00600F76" w:rsidP="00600F76">
            <w:pPr>
              <w:spacing w:before="0"/>
            </w:pPr>
          </w:p>
        </w:tc>
        <w:tc>
          <w:tcPr>
            <w:tcW w:w="1235" w:type="dxa"/>
            <w:shd w:val="clear" w:color="auto" w:fill="auto"/>
          </w:tcPr>
          <w:p w14:paraId="4AECE1FA" w14:textId="263895AB" w:rsidR="00600F76" w:rsidRPr="00600F76" w:rsidRDefault="00600F76" w:rsidP="00600F76">
            <w:pPr>
              <w:spacing w:before="0"/>
              <w:rPr>
                <w:b/>
              </w:rPr>
            </w:pPr>
            <w:r w:rsidRPr="00600F76">
              <w:rPr>
                <w:b/>
              </w:rPr>
              <w:t xml:space="preserve">Workforce 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CA619B8" w14:textId="77777777" w:rsidR="00600F76" w:rsidRDefault="00600F76" w:rsidP="00600F76">
            <w:pPr>
              <w:spacing w:before="0"/>
              <w:ind w:left="93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B35A940" w14:textId="77777777" w:rsidR="00600F76" w:rsidRDefault="00600F76" w:rsidP="00600F76">
            <w:pPr>
              <w:spacing w:before="0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4AAA40A" w14:textId="77777777" w:rsidR="00600F76" w:rsidRDefault="00600F76" w:rsidP="00600F76">
            <w:pPr>
              <w:spacing w:before="0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163D86B" w14:textId="77777777" w:rsidR="00600F76" w:rsidRDefault="00600F76" w:rsidP="00600F76">
            <w:pPr>
              <w:spacing w:before="0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E7250F9" w14:textId="77777777" w:rsidR="00600F76" w:rsidRDefault="00600F76" w:rsidP="00600F76">
            <w:pPr>
              <w:spacing w:before="0"/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2991A99" w14:textId="77777777" w:rsidR="00600F76" w:rsidRDefault="00600F76" w:rsidP="00600F76">
            <w:pPr>
              <w:spacing w:before="0"/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69E5DFC" w14:textId="77777777" w:rsidR="00600F76" w:rsidRDefault="00600F76" w:rsidP="00600F76">
            <w:pPr>
              <w:spacing w:before="0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48876DF" w14:textId="77777777" w:rsidR="00600F76" w:rsidRDefault="00600F76" w:rsidP="00600F76">
            <w:pPr>
              <w:spacing w:before="0"/>
            </w:pPr>
          </w:p>
        </w:tc>
      </w:tr>
      <w:tr w:rsidR="004C33EB" w14:paraId="2A4F2BCF" w14:textId="77777777" w:rsidTr="00600F76">
        <w:trPr>
          <w:cantSplit/>
          <w:trHeight w:val="1666"/>
        </w:trPr>
        <w:tc>
          <w:tcPr>
            <w:tcW w:w="1291" w:type="dxa"/>
            <w:shd w:val="clear" w:color="auto" w:fill="auto"/>
            <w:vAlign w:val="center"/>
          </w:tcPr>
          <w:p w14:paraId="5FE6E76B" w14:textId="77777777" w:rsidR="004C33EB" w:rsidRDefault="004C33EB">
            <w:pPr>
              <w:spacing w:before="0"/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848EA2F" w14:textId="5BA09C46" w:rsidR="004C33EB" w:rsidRPr="00600F76" w:rsidRDefault="00600F7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Financial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04CDFA5" w14:textId="77777777" w:rsidR="004C33EB" w:rsidRDefault="004C33EB">
            <w:pPr>
              <w:spacing w:before="0"/>
              <w:ind w:left="93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02C9D3A" w14:textId="77777777" w:rsidR="004C33EB" w:rsidRDefault="004C33EB">
            <w:pPr>
              <w:spacing w:before="0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A987D35" w14:textId="77777777" w:rsidR="004C33EB" w:rsidRDefault="004C33EB">
            <w:pPr>
              <w:spacing w:before="0"/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7082A81" w14:textId="77777777" w:rsidR="004C33EB" w:rsidRDefault="004C33EB">
            <w:pPr>
              <w:spacing w:before="0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F536D54" w14:textId="77777777" w:rsidR="004C33EB" w:rsidRDefault="004C33EB">
            <w:pPr>
              <w:spacing w:before="0"/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E9620E1" w14:textId="77777777" w:rsidR="004C33EB" w:rsidRDefault="004C33EB">
            <w:pPr>
              <w:spacing w:before="0"/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0785133" w14:textId="77777777" w:rsidR="004C33EB" w:rsidRDefault="004C33EB">
            <w:pPr>
              <w:spacing w:before="0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2CFD5EF" w14:textId="77777777" w:rsidR="004C33EB" w:rsidRDefault="004C33EB">
            <w:pPr>
              <w:spacing w:before="0"/>
            </w:pPr>
          </w:p>
        </w:tc>
      </w:tr>
    </w:tbl>
    <w:p w14:paraId="3A5072F3" w14:textId="77777777" w:rsidR="00E36474" w:rsidRDefault="00E36474">
      <w:pPr>
        <w:spacing w:before="0" w:after="0" w:line="240" w:lineRule="auto"/>
        <w:rPr>
          <w:rFonts w:ascii="Calibri" w:eastAsia="Calibri" w:hAnsi="Calibri" w:cs="Calibri"/>
        </w:rPr>
      </w:pPr>
    </w:p>
    <w:sectPr w:rsidR="00E36474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853E" w14:textId="77777777" w:rsidR="00142B63" w:rsidRDefault="00142B63">
      <w:pPr>
        <w:spacing w:before="0" w:after="0" w:line="240" w:lineRule="auto"/>
      </w:pPr>
      <w:r>
        <w:separator/>
      </w:r>
    </w:p>
  </w:endnote>
  <w:endnote w:type="continuationSeparator" w:id="0">
    <w:p w14:paraId="703F9EF8" w14:textId="77777777" w:rsidR="00142B63" w:rsidRDefault="00142B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3531" w14:textId="77777777" w:rsidR="00E364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4579E0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of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4579E0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01E1" w14:textId="77777777" w:rsidR="00142B63" w:rsidRDefault="00142B63">
      <w:pPr>
        <w:spacing w:before="0" w:after="0" w:line="240" w:lineRule="auto"/>
      </w:pPr>
      <w:r>
        <w:separator/>
      </w:r>
    </w:p>
  </w:footnote>
  <w:footnote w:type="continuationSeparator" w:id="0">
    <w:p w14:paraId="42ECB392" w14:textId="77777777" w:rsidR="00142B63" w:rsidRDefault="00142B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FB9D" w14:textId="1AD0271D" w:rsidR="00E36474" w:rsidRDefault="00600F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-720"/>
      <w:rPr>
        <w:rFonts w:ascii="Century Gothic" w:eastAsia="Century Gothic" w:hAnsi="Century Gothic" w:cs="Century Gothic"/>
        <w:b/>
        <w:color w:val="4472C4"/>
        <w:sz w:val="15"/>
        <w:szCs w:val="15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DDD320" wp14:editId="66D7EF29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2283460" cy="609600"/>
          <wp:effectExtent l="0" t="0" r="2540" b="0"/>
          <wp:wrapSquare wrapText="bothSides" distT="0" distB="0" distL="114300" distR="114300"/>
          <wp:docPr id="1" name="image1.jp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 w:rsidR="00000000"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 w:rsidR="00000000"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</w:p>
  <w:p w14:paraId="17B1A8FA" w14:textId="77777777" w:rsidR="00E36474" w:rsidRDefault="00E364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-720"/>
      <w:rPr>
        <w:rFonts w:ascii="Century Gothic" w:eastAsia="Century Gothic" w:hAnsi="Century Gothic" w:cs="Century Gothic"/>
        <w:b/>
        <w:color w:val="4472C4"/>
        <w:sz w:val="15"/>
        <w:szCs w:val="15"/>
      </w:rPr>
    </w:pPr>
  </w:p>
  <w:p w14:paraId="15AC4ABA" w14:textId="77777777" w:rsidR="00E364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right"/>
      <w:rPr>
        <w:b/>
        <w:color w:val="4472C4"/>
        <w:sz w:val="15"/>
        <w:szCs w:val="15"/>
      </w:rPr>
    </w:pP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rFonts w:ascii="Century Gothic" w:eastAsia="Century Gothic" w:hAnsi="Century Gothic" w:cs="Century Gothic"/>
        <w:b/>
        <w:color w:val="4472C4"/>
        <w:sz w:val="15"/>
        <w:szCs w:val="15"/>
      </w:rPr>
      <w:tab/>
    </w:r>
    <w:r>
      <w:rPr>
        <w:b/>
        <w:color w:val="4472C4"/>
        <w:sz w:val="15"/>
        <w:szCs w:val="15"/>
      </w:rPr>
      <w:t xml:space="preserve">CALHIVE </w:t>
    </w:r>
  </w:p>
  <w:p w14:paraId="0DBB7520" w14:textId="77777777" w:rsidR="00E364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right"/>
      <w:rPr>
        <w:color w:val="000000"/>
        <w:sz w:val="15"/>
        <w:szCs w:val="15"/>
      </w:rPr>
    </w:pPr>
    <w:r>
      <w:rPr>
        <w:b/>
        <w:color w:val="4472C4"/>
        <w:sz w:val="15"/>
        <w:szCs w:val="15"/>
      </w:rPr>
      <w:tab/>
    </w:r>
    <w:r>
      <w:rPr>
        <w:b/>
        <w:color w:val="4472C4"/>
        <w:sz w:val="15"/>
        <w:szCs w:val="15"/>
      </w:rPr>
      <w:tab/>
    </w:r>
    <w:r>
      <w:rPr>
        <w:b/>
        <w:color w:val="4472C4"/>
        <w:sz w:val="15"/>
        <w:szCs w:val="15"/>
      </w:rPr>
      <w:tab/>
    </w:r>
    <w:r>
      <w:rPr>
        <w:b/>
        <w:color w:val="4472C4"/>
        <w:sz w:val="15"/>
        <w:szCs w:val="15"/>
      </w:rPr>
      <w:tab/>
    </w:r>
    <w:r>
      <w:rPr>
        <w:b/>
        <w:color w:val="4472C4"/>
        <w:sz w:val="15"/>
        <w:szCs w:val="15"/>
      </w:rPr>
      <w:tab/>
      <w:t xml:space="preserve">   BEHAVIORAL HEALTH INTEGRATION </w:t>
    </w:r>
  </w:p>
  <w:p w14:paraId="6B88FEE6" w14:textId="77777777" w:rsidR="00E364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-720"/>
      <w:rPr>
        <w:color w:val="2F5496"/>
        <w:sz w:val="15"/>
        <w:szCs w:val="15"/>
      </w:rPr>
    </w:pPr>
    <w:r>
      <w:rPr>
        <w:color w:val="7F7F7F"/>
        <w:sz w:val="15"/>
        <w:szCs w:val="15"/>
      </w:rPr>
      <w:tab/>
    </w:r>
    <w:r>
      <w:rPr>
        <w:color w:val="7F7F7F"/>
        <w:sz w:val="15"/>
        <w:szCs w:val="15"/>
      </w:rPr>
      <w:tab/>
    </w:r>
    <w:r>
      <w:rPr>
        <w:color w:val="7F7F7F"/>
        <w:sz w:val="15"/>
        <w:szCs w:val="15"/>
      </w:rPr>
      <w:tab/>
    </w:r>
    <w:r>
      <w:rPr>
        <w:color w:val="7F7F7F"/>
        <w:sz w:val="15"/>
        <w:szCs w:val="15"/>
      </w:rPr>
      <w:tab/>
    </w:r>
    <w:r>
      <w:rPr>
        <w:color w:val="7F7F7F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65E"/>
    <w:multiLevelType w:val="multilevel"/>
    <w:tmpl w:val="3F6454F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5592055"/>
    <w:multiLevelType w:val="multilevel"/>
    <w:tmpl w:val="26AAD24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27D4550"/>
    <w:multiLevelType w:val="multilevel"/>
    <w:tmpl w:val="9ECC7D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ADA31E7"/>
    <w:multiLevelType w:val="multilevel"/>
    <w:tmpl w:val="60CA7D3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FB4593F"/>
    <w:multiLevelType w:val="multilevel"/>
    <w:tmpl w:val="3730B1D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5187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</w:abstractNum>
  <w:abstractNum w:abstractNumId="5" w15:restartNumberingAfterBreak="0">
    <w:nsid w:val="58A61E22"/>
    <w:multiLevelType w:val="multilevel"/>
    <w:tmpl w:val="5A76E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B64FA0"/>
    <w:multiLevelType w:val="multilevel"/>
    <w:tmpl w:val="0B82F41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D56541E"/>
    <w:multiLevelType w:val="hybridMultilevel"/>
    <w:tmpl w:val="E654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14236">
    <w:abstractNumId w:val="6"/>
  </w:num>
  <w:num w:numId="2" w16cid:durableId="1766729711">
    <w:abstractNumId w:val="0"/>
  </w:num>
  <w:num w:numId="3" w16cid:durableId="1180855655">
    <w:abstractNumId w:val="2"/>
  </w:num>
  <w:num w:numId="4" w16cid:durableId="1324822182">
    <w:abstractNumId w:val="3"/>
  </w:num>
  <w:num w:numId="5" w16cid:durableId="442529939">
    <w:abstractNumId w:val="1"/>
  </w:num>
  <w:num w:numId="6" w16cid:durableId="1343626092">
    <w:abstractNumId w:val="4"/>
  </w:num>
  <w:num w:numId="7" w16cid:durableId="684136811">
    <w:abstractNumId w:val="5"/>
  </w:num>
  <w:num w:numId="8" w16cid:durableId="1001346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74"/>
    <w:rsid w:val="00142B63"/>
    <w:rsid w:val="004579E0"/>
    <w:rsid w:val="004C33EB"/>
    <w:rsid w:val="005441E7"/>
    <w:rsid w:val="00600F76"/>
    <w:rsid w:val="007C4F3C"/>
    <w:rsid w:val="00C00928"/>
    <w:rsid w:val="00E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4067"/>
  <w15:docId w15:val="{B3A51019-C554-4F52-B0FB-6A3F872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="Work Sans" w:hAnsi="Work Sans" w:cs="Work Sans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single" w:sz="24" w:space="0" w:color="D5DCE4"/>
        <w:left w:val="single" w:sz="24" w:space="0" w:color="D5DCE4"/>
        <w:bottom w:val="single" w:sz="24" w:space="0" w:color="D5DCE4"/>
        <w:right w:val="single" w:sz="24" w:space="0" w:color="D5DCE4"/>
      </w:pBdr>
      <w:shd w:val="clear" w:color="auto" w:fill="D5DCE4"/>
      <w:spacing w:after="0"/>
      <w:outlineLvl w:val="1"/>
    </w:pPr>
    <w:rPr>
      <w:b/>
      <w:smallCap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00F76"/>
    <w:pPr>
      <w:spacing w:before="0"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F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76"/>
  </w:style>
  <w:style w:type="paragraph" w:styleId="Footer">
    <w:name w:val="footer"/>
    <w:basedOn w:val="Normal"/>
    <w:link w:val="FooterChar"/>
    <w:uiPriority w:val="99"/>
    <w:unhideWhenUsed/>
    <w:rsid w:val="00600F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gh.org/calhive-bh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dbG27wbxP7nrUmip1x5Wp5PZQ==">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Business Group on Health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Mody</cp:lastModifiedBy>
  <cp:revision>3</cp:revision>
  <dcterms:created xsi:type="dcterms:W3CDTF">2024-01-03T20:59:00Z</dcterms:created>
  <dcterms:modified xsi:type="dcterms:W3CDTF">2024-01-08T20:46:00Z</dcterms:modified>
</cp:coreProperties>
</file>