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11A1" w14:textId="18932F3A" w:rsidR="00803074" w:rsidRDefault="00803074" w:rsidP="00B643C0">
      <w:pPr>
        <w:tabs>
          <w:tab w:val="left" w:pos="1886"/>
        </w:tabs>
        <w:jc w:val="center"/>
        <w:rPr>
          <w:b/>
          <w:bCs/>
        </w:rPr>
      </w:pPr>
      <w:r>
        <w:rPr>
          <w:b/>
          <w:bCs/>
        </w:rPr>
        <w:t>Pomona Valley Hospital Medical Center</w:t>
      </w:r>
    </w:p>
    <w:p w14:paraId="466413B0" w14:textId="17646E02" w:rsidR="00DB6D05" w:rsidRPr="00DA7FD5" w:rsidRDefault="00DB6D05" w:rsidP="00B643C0">
      <w:pPr>
        <w:tabs>
          <w:tab w:val="left" w:pos="1886"/>
        </w:tabs>
        <w:jc w:val="center"/>
        <w:rPr>
          <w:b/>
          <w:bCs/>
        </w:rPr>
      </w:pPr>
      <w:r w:rsidRPr="00DA7FD5">
        <w:rPr>
          <w:b/>
          <w:bCs/>
        </w:rPr>
        <w:t>Spotlight: Selecting an Integration Model</w:t>
      </w:r>
    </w:p>
    <w:p w14:paraId="18CC7D55" w14:textId="77777777" w:rsidR="00DB6D05" w:rsidRDefault="00DB6D05" w:rsidP="00DB6D05">
      <w:pPr>
        <w:tabs>
          <w:tab w:val="left" w:pos="1886"/>
        </w:tabs>
      </w:pPr>
    </w:p>
    <w:p w14:paraId="32BBC5C5" w14:textId="6CEBCEB6" w:rsidR="00DA7FD5" w:rsidRDefault="00000000" w:rsidP="004C0791">
      <w:pPr>
        <w:tabs>
          <w:tab w:val="left" w:pos="1886"/>
        </w:tabs>
      </w:pPr>
      <w:hyperlink r:id="rId7" w:history="1">
        <w:r w:rsidR="004C0791" w:rsidRPr="00E40DCE">
          <w:rPr>
            <w:rStyle w:val="Hyperlink"/>
          </w:rPr>
          <w:t>Pomona Valley</w:t>
        </w:r>
        <w:r w:rsidR="00E40DCE" w:rsidRPr="00E40DCE">
          <w:rPr>
            <w:rStyle w:val="Hyperlink"/>
          </w:rPr>
          <w:t xml:space="preserve"> Hospital Medical Center,</w:t>
        </w:r>
      </w:hyperlink>
      <w:r w:rsidR="00E40DCE">
        <w:t xml:space="preserve"> a non-profit hospital/health system with locations in Riverside, San Bernadino and Los Angeles counties, recently made the decision to implement the </w:t>
      </w:r>
      <w:hyperlink r:id="rId8" w:history="1">
        <w:r w:rsidR="00E40DCE" w:rsidRPr="00C34E8A">
          <w:rPr>
            <w:rStyle w:val="Hyperlink"/>
          </w:rPr>
          <w:t xml:space="preserve">Primary Care Behavioral Health </w:t>
        </w:r>
        <w:r w:rsidR="00DA7FD5" w:rsidRPr="00C34E8A">
          <w:rPr>
            <w:rStyle w:val="Hyperlink"/>
          </w:rPr>
          <w:t xml:space="preserve">(PCBH) </w:t>
        </w:r>
        <w:r w:rsidR="00E40DCE" w:rsidRPr="00C34E8A">
          <w:rPr>
            <w:rStyle w:val="Hyperlink"/>
          </w:rPr>
          <w:t>model</w:t>
        </w:r>
      </w:hyperlink>
      <w:r w:rsidR="00E40DCE">
        <w:t xml:space="preserve"> of integrated care</w:t>
      </w:r>
      <w:r w:rsidR="00874278">
        <w:t xml:space="preserve">. </w:t>
      </w:r>
      <w:r w:rsidR="00874278" w:rsidRPr="00874278">
        <w:t>This strategic move is driven by several key factors:</w:t>
      </w:r>
    </w:p>
    <w:p w14:paraId="0B82E5BF" w14:textId="6420843B" w:rsidR="00DA7FD5" w:rsidRDefault="00DA7FD5" w:rsidP="00DA7FD5">
      <w:pPr>
        <w:pStyle w:val="ListParagraph"/>
        <w:numPr>
          <w:ilvl w:val="0"/>
          <w:numId w:val="3"/>
        </w:numPr>
        <w:tabs>
          <w:tab w:val="left" w:pos="1886"/>
        </w:tabs>
      </w:pPr>
      <w:r>
        <w:t xml:space="preserve">Ability to reach all patients – the goal of Pomona Valley’s integrated care </w:t>
      </w:r>
      <w:r w:rsidR="007D1B0F">
        <w:t>is</w:t>
      </w:r>
      <w:r>
        <w:t xml:space="preserve"> to target all patients with behaviorally influenced conditions of care</w:t>
      </w:r>
      <w:r w:rsidR="007D1B0F">
        <w:t>;</w:t>
      </w:r>
      <w:r>
        <w:t xml:space="preserve"> PCBH targets the entire practice population. </w:t>
      </w:r>
    </w:p>
    <w:p w14:paraId="4C52FE40" w14:textId="022E24DA" w:rsidR="00DA7FD5" w:rsidRDefault="00DA7FD5" w:rsidP="00DA7FD5">
      <w:pPr>
        <w:pStyle w:val="ListParagraph"/>
        <w:numPr>
          <w:ilvl w:val="0"/>
          <w:numId w:val="3"/>
        </w:numPr>
        <w:tabs>
          <w:tab w:val="left" w:pos="1886"/>
        </w:tabs>
      </w:pPr>
      <w:r>
        <w:t xml:space="preserve">Behavioral health integration experience – PBCH requires behavioral health providers to provide brief, evidence-based interventions to patients who present for a primary care visit. Additionally, PBCH behavioral health providers frequently provide consultation to primary care providers. Oftentimes BH providers take some time to adapt to this new way of </w:t>
      </w:r>
      <w:r w:rsidR="007D1B0F">
        <w:t>delivering</w:t>
      </w:r>
      <w:r>
        <w:t xml:space="preserve"> care. Fortunately, Pomona Valley has a behavioral health provider experienced in integration, who can help lead </w:t>
      </w:r>
      <w:r w:rsidR="007D1B0F">
        <w:t>implementation</w:t>
      </w:r>
      <w:r>
        <w:t xml:space="preserve"> as well as training and onboarding for additional providers. </w:t>
      </w:r>
    </w:p>
    <w:p w14:paraId="1466AB28" w14:textId="4A30A880" w:rsidR="00B643C0" w:rsidRDefault="00B643C0" w:rsidP="00DA7FD5">
      <w:pPr>
        <w:pStyle w:val="ListParagraph"/>
        <w:numPr>
          <w:ilvl w:val="0"/>
          <w:numId w:val="3"/>
        </w:numPr>
        <w:tabs>
          <w:tab w:val="left" w:pos="1886"/>
        </w:tabs>
      </w:pPr>
      <w:r>
        <w:t xml:space="preserve">Cross-organizational project support – Pomona Valley regularly brings together leaders from clinic administration, behavioral health, </w:t>
      </w:r>
      <w:r w:rsidR="00874278">
        <w:t>operations,</w:t>
      </w:r>
      <w:r>
        <w:t xml:space="preserve"> and data. It is with this cross-disciplinary </w:t>
      </w:r>
      <w:r w:rsidR="007D1B0F">
        <w:t>perspective</w:t>
      </w:r>
      <w:r>
        <w:t xml:space="preserve"> that the decision for PCBH was </w:t>
      </w:r>
      <w:proofErr w:type="gramStart"/>
      <w:r>
        <w:t>made, and</w:t>
      </w:r>
      <w:proofErr w:type="gramEnd"/>
      <w:r>
        <w:t xml:space="preserve"> will be rolled out at the pilot clinic site. </w:t>
      </w:r>
    </w:p>
    <w:p w14:paraId="0DA72143" w14:textId="77777777" w:rsidR="00DA7FD5" w:rsidRDefault="00DA7FD5" w:rsidP="004C0791">
      <w:pPr>
        <w:tabs>
          <w:tab w:val="left" w:pos="1886"/>
        </w:tabs>
      </w:pPr>
    </w:p>
    <w:p w14:paraId="04BD980B" w14:textId="3302E5EF" w:rsidR="00DA7FD5" w:rsidRPr="00B643C0" w:rsidRDefault="00DA7FD5" w:rsidP="004C0791">
      <w:pPr>
        <w:tabs>
          <w:tab w:val="left" w:pos="1886"/>
        </w:tabs>
        <w:rPr>
          <w:i/>
          <w:iCs/>
        </w:rPr>
      </w:pPr>
      <w:r w:rsidRPr="00B643C0">
        <w:rPr>
          <w:i/>
          <w:iCs/>
        </w:rPr>
        <w:t>What’s next around integration?</w:t>
      </w:r>
    </w:p>
    <w:p w14:paraId="3C142C38" w14:textId="67425009" w:rsidR="00DA7FD5" w:rsidRDefault="00874278" w:rsidP="00DA7FD5">
      <w:pPr>
        <w:pStyle w:val="ListParagraph"/>
        <w:numPr>
          <w:ilvl w:val="0"/>
          <w:numId w:val="2"/>
        </w:numPr>
        <w:tabs>
          <w:tab w:val="left" w:pos="1886"/>
        </w:tabs>
      </w:pPr>
      <w:r>
        <w:t xml:space="preserve">Addressing </w:t>
      </w:r>
      <w:r w:rsidR="00D52897">
        <w:t>Capacity</w:t>
      </w:r>
      <w:r>
        <w:t xml:space="preserve"> Challenges - </w:t>
      </w:r>
      <w:r w:rsidR="00DA7FD5">
        <w:t xml:space="preserve">The team recognizes that the clinic demand may quickly overtake their capacity, and so are exploring working with local graduate schools to identify partnerships for training behavioral health interns. </w:t>
      </w:r>
    </w:p>
    <w:p w14:paraId="50945000" w14:textId="77777777" w:rsidR="00DA7FD5" w:rsidRPr="00DB6D05" w:rsidRDefault="00DA7FD5" w:rsidP="00B643C0">
      <w:pPr>
        <w:tabs>
          <w:tab w:val="left" w:pos="1886"/>
        </w:tabs>
      </w:pPr>
    </w:p>
    <w:sectPr w:rsidR="00DA7FD5" w:rsidRPr="00DB6D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8D52" w14:textId="77777777" w:rsidR="008C7AE5" w:rsidRDefault="008C7AE5" w:rsidP="00DB6D05">
      <w:pPr>
        <w:spacing w:after="0" w:line="240" w:lineRule="auto"/>
      </w:pPr>
      <w:r>
        <w:separator/>
      </w:r>
    </w:p>
  </w:endnote>
  <w:endnote w:type="continuationSeparator" w:id="0">
    <w:p w14:paraId="3E443AFC" w14:textId="77777777" w:rsidR="008C7AE5" w:rsidRDefault="008C7AE5" w:rsidP="00D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C168" w14:textId="77777777" w:rsidR="008C7AE5" w:rsidRDefault="008C7AE5" w:rsidP="00DB6D05">
      <w:pPr>
        <w:spacing w:after="0" w:line="240" w:lineRule="auto"/>
      </w:pPr>
      <w:r>
        <w:separator/>
      </w:r>
    </w:p>
  </w:footnote>
  <w:footnote w:type="continuationSeparator" w:id="0">
    <w:p w14:paraId="182C4219" w14:textId="77777777" w:rsidR="008C7AE5" w:rsidRDefault="008C7AE5" w:rsidP="00DB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3043" w14:textId="77777777" w:rsidR="00DB6D05" w:rsidRDefault="00DB6D05" w:rsidP="00DB6D05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4472C4" w:themeColor="accent1"/>
        <w:sz w:val="15"/>
        <w:szCs w:val="15"/>
      </w:rPr>
    </w:pPr>
    <w:r>
      <w:rPr>
        <w:rFonts w:ascii="Century Gothic" w:hAnsi="Century Gothic" w:cs="Tahoma"/>
        <w:b/>
        <w:noProof/>
        <w:color w:val="4472C4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083AEC1E" wp14:editId="5780E0E3">
          <wp:simplePos x="0" y="0"/>
          <wp:positionH relativeFrom="column">
            <wp:posOffset>-63500</wp:posOffset>
          </wp:positionH>
          <wp:positionV relativeFrom="paragraph">
            <wp:posOffset>-63500</wp:posOffset>
          </wp:positionV>
          <wp:extent cx="2211070" cy="590550"/>
          <wp:effectExtent l="0" t="0" r="0" b="0"/>
          <wp:wrapTight wrapText="bothSides">
            <wp:wrapPolygon edited="0">
              <wp:start x="0" y="0"/>
              <wp:lineTo x="0" y="20903"/>
              <wp:lineTo x="21401" y="20903"/>
              <wp:lineTo x="21401" y="0"/>
              <wp:lineTo x="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F26A35" w14:textId="77777777" w:rsidR="00DB6D05" w:rsidRDefault="00DB6D05" w:rsidP="00DB6D05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b/>
        <w:color w:val="4472C4" w:themeColor="accent1"/>
        <w:sz w:val="15"/>
        <w:szCs w:val="15"/>
      </w:rPr>
    </w:pP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 xml:space="preserve">CALHIVE </w:t>
    </w:r>
  </w:p>
  <w:p w14:paraId="36E1545D" w14:textId="77777777" w:rsidR="00DB6D05" w:rsidRPr="001A5F4A" w:rsidRDefault="00DB6D05" w:rsidP="00DB6D05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sz w:val="15"/>
        <w:szCs w:val="15"/>
      </w:rPr>
    </w:pP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  <w:t xml:space="preserve">   BEHAVIORAL HEALTH INTEGRATION </w:t>
    </w:r>
  </w:p>
  <w:p w14:paraId="7D6E36D8" w14:textId="77777777" w:rsidR="00DB6D05" w:rsidRDefault="00DB6D05" w:rsidP="00DB6D05">
    <w:pPr>
      <w:pStyle w:val="Header"/>
    </w:pPr>
  </w:p>
  <w:p w14:paraId="4DE89667" w14:textId="77777777" w:rsidR="00DB6D05" w:rsidRDefault="00DB6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6529"/>
    <w:multiLevelType w:val="hybridMultilevel"/>
    <w:tmpl w:val="61A0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85527"/>
    <w:multiLevelType w:val="hybridMultilevel"/>
    <w:tmpl w:val="F7B4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5AA1"/>
    <w:multiLevelType w:val="hybridMultilevel"/>
    <w:tmpl w:val="40B0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90178">
    <w:abstractNumId w:val="0"/>
  </w:num>
  <w:num w:numId="2" w16cid:durableId="166747354">
    <w:abstractNumId w:val="2"/>
  </w:num>
  <w:num w:numId="3" w16cid:durableId="141678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05"/>
    <w:rsid w:val="004C0791"/>
    <w:rsid w:val="004E7C33"/>
    <w:rsid w:val="007D1B0F"/>
    <w:rsid w:val="00803074"/>
    <w:rsid w:val="00874278"/>
    <w:rsid w:val="008B24F0"/>
    <w:rsid w:val="008C7AE5"/>
    <w:rsid w:val="008E3215"/>
    <w:rsid w:val="009F031D"/>
    <w:rsid w:val="00AE1F71"/>
    <w:rsid w:val="00AF23BB"/>
    <w:rsid w:val="00B643C0"/>
    <w:rsid w:val="00BF6A9B"/>
    <w:rsid w:val="00C34E8A"/>
    <w:rsid w:val="00D52897"/>
    <w:rsid w:val="00DA7FD5"/>
    <w:rsid w:val="00DB6D05"/>
    <w:rsid w:val="00E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B577"/>
  <w15:docId w15:val="{E09EFC51-BE88-46C1-AED6-7C2326F5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D05"/>
  </w:style>
  <w:style w:type="paragraph" w:styleId="Footer">
    <w:name w:val="footer"/>
    <w:basedOn w:val="Normal"/>
    <w:link w:val="FooterChar"/>
    <w:uiPriority w:val="99"/>
    <w:unhideWhenUsed/>
    <w:rsid w:val="00DB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D05"/>
  </w:style>
  <w:style w:type="paragraph" w:styleId="ListParagraph">
    <w:name w:val="List Paragraph"/>
    <w:basedOn w:val="Normal"/>
    <w:uiPriority w:val="34"/>
    <w:qFormat/>
    <w:rsid w:val="00DB6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D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3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ha.net/learn-network/primary-care-behavioral-heal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vhm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1581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Mody</dc:creator>
  <cp:keywords/>
  <dc:description/>
  <cp:lastModifiedBy>Kristina Mody</cp:lastModifiedBy>
  <cp:revision>2</cp:revision>
  <dcterms:created xsi:type="dcterms:W3CDTF">2023-11-30T00:14:00Z</dcterms:created>
  <dcterms:modified xsi:type="dcterms:W3CDTF">2023-11-30T00:14:00Z</dcterms:modified>
</cp:coreProperties>
</file>